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4843"/>
      </w:tblGrid>
      <w:tr w:rsidR="009215B4" w:rsidRPr="009215B4" w:rsidTr="009215B4">
        <w:trPr>
          <w:tblCellSpacing w:w="0" w:type="dxa"/>
          <w:jc w:val="center"/>
        </w:trPr>
        <w:tc>
          <w:tcPr>
            <w:tcW w:w="700" w:type="pct"/>
            <w:vAlign w:val="center"/>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786765"/>
                          </a:xfrm>
                          <a:prstGeom prst="rect">
                            <a:avLst/>
                          </a:prstGeom>
                          <a:noFill/>
                          <a:ln>
                            <a:noFill/>
                          </a:ln>
                        </pic:spPr>
                      </pic:pic>
                    </a:graphicData>
                  </a:graphic>
                </wp:inline>
              </w:drawing>
            </w:r>
          </w:p>
        </w:tc>
        <w:tc>
          <w:tcPr>
            <w:tcW w:w="4300" w:type="pct"/>
            <w:vAlign w:val="center"/>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b/>
                <w:bCs/>
                <w:color w:val="808000"/>
                <w:sz w:val="36"/>
                <w:szCs w:val="36"/>
                <w:lang w:eastAsia="pt-BR"/>
              </w:rPr>
              <w:t>Presidência da República</w:t>
            </w:r>
            <w:r w:rsidRPr="009215B4">
              <w:rPr>
                <w:rFonts w:ascii="Arial" w:eastAsia="Times New Roman" w:hAnsi="Arial" w:cs="Arial"/>
                <w:b/>
                <w:bCs/>
                <w:color w:val="808000"/>
                <w:sz w:val="24"/>
                <w:szCs w:val="24"/>
                <w:lang w:eastAsia="pt-BR"/>
              </w:rPr>
              <w:br/>
            </w:r>
            <w:r w:rsidRPr="009215B4">
              <w:rPr>
                <w:rFonts w:ascii="Arial" w:eastAsia="Times New Roman" w:hAnsi="Arial" w:cs="Arial"/>
                <w:b/>
                <w:bCs/>
                <w:color w:val="808000"/>
                <w:sz w:val="27"/>
                <w:szCs w:val="27"/>
                <w:lang w:eastAsia="pt-BR"/>
              </w:rPr>
              <w:t>Casa Civil</w:t>
            </w:r>
            <w:r w:rsidRPr="009215B4">
              <w:rPr>
                <w:rFonts w:ascii="Arial" w:eastAsia="Times New Roman" w:hAnsi="Arial" w:cs="Arial"/>
                <w:b/>
                <w:bCs/>
                <w:color w:val="808000"/>
                <w:sz w:val="27"/>
                <w:szCs w:val="27"/>
                <w:lang w:eastAsia="pt-BR"/>
              </w:rPr>
              <w:br/>
            </w:r>
            <w:r w:rsidRPr="009215B4">
              <w:rPr>
                <w:rFonts w:ascii="Arial" w:eastAsia="Times New Roman" w:hAnsi="Arial" w:cs="Arial"/>
                <w:b/>
                <w:bCs/>
                <w:color w:val="808000"/>
                <w:sz w:val="24"/>
                <w:szCs w:val="24"/>
                <w:lang w:eastAsia="pt-BR"/>
              </w:rPr>
              <w:t>Subchefia para Assuntos Jurídicos</w:t>
            </w:r>
          </w:p>
        </w:tc>
      </w:tr>
    </w:tbl>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Pr="009215B4">
          <w:rPr>
            <w:rFonts w:ascii="Arial" w:eastAsia="Times New Roman" w:hAnsi="Arial" w:cs="Arial"/>
            <w:b/>
            <w:bCs/>
            <w:color w:val="000080"/>
            <w:sz w:val="24"/>
            <w:szCs w:val="24"/>
            <w:u w:val="single"/>
            <w:lang w:eastAsia="pt-BR"/>
          </w:rPr>
          <w:t>DECRETO Nº 4.136, DE 20 DE FEVEREIRO DE 2002</w:t>
        </w:r>
        <w:proofErr w:type="gramStart"/>
      </w:hyperlink>
      <w:proofErr w:type="gramEnd"/>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9215B4" w:rsidRPr="009215B4" w:rsidTr="009215B4">
        <w:trPr>
          <w:tblCellSpacing w:w="0" w:type="dxa"/>
        </w:trPr>
        <w:tc>
          <w:tcPr>
            <w:tcW w:w="2500" w:type="pct"/>
            <w:vAlign w:val="center"/>
            <w:hideMark/>
          </w:tcPr>
          <w:p w:rsidR="009215B4" w:rsidRPr="009215B4" w:rsidRDefault="009215B4" w:rsidP="009215B4">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color w:val="800000"/>
                <w:sz w:val="20"/>
                <w:szCs w:val="20"/>
                <w:lang w:eastAsia="pt-BR"/>
              </w:rPr>
              <w:t xml:space="preserve">Dispõe sobre a especificação das sanções aplicáveis às infrações às regras de prevenção, controle e fiscalização da poluição causada por lançamento de óleo e outras substâncias nocivas ou perigosas em águas sob jurisdição nacional, prevista na Lei </w:t>
            </w:r>
            <w:proofErr w:type="gramStart"/>
            <w:r w:rsidRPr="009215B4">
              <w:rPr>
                <w:rFonts w:ascii="Arial" w:eastAsia="Times New Roman" w:hAnsi="Arial" w:cs="Arial"/>
                <w:color w:val="800000"/>
                <w:sz w:val="20"/>
                <w:szCs w:val="20"/>
                <w:lang w:eastAsia="pt-BR"/>
              </w:rPr>
              <w:t>n</w:t>
            </w:r>
            <w:r w:rsidRPr="009215B4">
              <w:rPr>
                <w:rFonts w:ascii="Arial" w:eastAsia="Times New Roman" w:hAnsi="Arial" w:cs="Arial"/>
                <w:color w:val="800000"/>
                <w:sz w:val="20"/>
                <w:szCs w:val="20"/>
                <w:u w:val="single"/>
                <w:vertAlign w:val="superscript"/>
                <w:lang w:eastAsia="pt-BR"/>
              </w:rPr>
              <w:t>o</w:t>
            </w:r>
            <w:r w:rsidRPr="009215B4">
              <w:rPr>
                <w:rFonts w:ascii="Arial" w:eastAsia="Times New Roman" w:hAnsi="Arial" w:cs="Arial"/>
                <w:color w:val="800000"/>
                <w:sz w:val="20"/>
                <w:szCs w:val="20"/>
                <w:lang w:eastAsia="pt-BR"/>
              </w:rPr>
              <w:t>9.</w:t>
            </w:r>
            <w:proofErr w:type="gramEnd"/>
            <w:r w:rsidRPr="009215B4">
              <w:rPr>
                <w:rFonts w:ascii="Arial" w:eastAsia="Times New Roman" w:hAnsi="Arial" w:cs="Arial"/>
                <w:color w:val="800000"/>
                <w:sz w:val="20"/>
                <w:szCs w:val="20"/>
                <w:lang w:eastAsia="pt-BR"/>
              </w:rPr>
              <w:t>966, de 28 de abril de 2000, e dá outras providências.</w:t>
            </w:r>
          </w:p>
        </w:tc>
      </w:tr>
    </w:tbl>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b/>
          <w:bCs/>
          <w:color w:val="000000"/>
          <w:sz w:val="24"/>
          <w:szCs w:val="24"/>
          <w:lang w:eastAsia="pt-BR"/>
        </w:rPr>
        <w:t>        O PRESIDENTE DA REPÚBLICA, </w:t>
      </w:r>
      <w:r w:rsidRPr="009215B4">
        <w:rPr>
          <w:rFonts w:ascii="Arial" w:eastAsia="Times New Roman" w:hAnsi="Arial" w:cs="Arial"/>
          <w:color w:val="000000"/>
          <w:sz w:val="24"/>
          <w:szCs w:val="24"/>
          <w:lang w:eastAsia="pt-BR"/>
        </w:rPr>
        <w:t>no uso da atribuição que lhe confere o art. 84, inciso IV, da Constituição, e tendo em vista o disposto na Lei n</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9.605, de 12 de fevereiro de 1998, e na Lei n</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9.966, de 28 de abril de 2000,</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b/>
          <w:bCs/>
          <w:color w:val="000000"/>
          <w:sz w:val="24"/>
          <w:szCs w:val="24"/>
          <w:lang w:eastAsia="pt-BR"/>
        </w:rPr>
        <w:t>        DECRETA:</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CAPÍTULO 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DISPOSIÇÕES PRELIMINARES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xml:space="preserve">  Constitui infração às regras sobre a prevenção, o controle e a fiscalização da poluição causada por lançamento de óleo e outras substâncias nocivas ou perigosas em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 a inobservância a qualquer preceito constante da </w:t>
      </w:r>
      <w:hyperlink r:id="rId7" w:history="1">
        <w:r w:rsidRPr="009215B4">
          <w:rPr>
            <w:rFonts w:ascii="Arial" w:eastAsia="Times New Roman" w:hAnsi="Arial" w:cs="Arial"/>
            <w:color w:val="0000FF"/>
            <w:sz w:val="24"/>
            <w:szCs w:val="24"/>
            <w:u w:val="single"/>
            <w:lang w:eastAsia="pt-BR"/>
          </w:rPr>
          <w:t>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28 de abril de 2000</w:t>
        </w:r>
      </w:hyperlink>
      <w:r w:rsidRPr="009215B4">
        <w:rPr>
          <w:rFonts w:ascii="Arial" w:eastAsia="Times New Roman" w:hAnsi="Arial" w:cs="Arial"/>
          <w:color w:val="000000"/>
          <w:sz w:val="24"/>
          <w:szCs w:val="24"/>
          <w:lang w:eastAsia="pt-BR"/>
        </w:rPr>
        <w:t>, e a instrumentos internacionais ratificados pelo Brasil.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Para os efeitos deste Decreto, são estabelecidas as seguintes definições: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w:t>
      </w:r>
      <w:proofErr w:type="spellStart"/>
      <w:r w:rsidRPr="009215B4">
        <w:rPr>
          <w:rFonts w:ascii="Arial" w:eastAsia="Times New Roman" w:hAnsi="Arial" w:cs="Arial"/>
          <w:color w:val="000000"/>
          <w:sz w:val="24"/>
          <w:szCs w:val="24"/>
          <w:lang w:eastAsia="pt-BR"/>
        </w:rPr>
        <w:t>Marpol</w:t>
      </w:r>
      <w:proofErr w:type="spellEnd"/>
      <w:r w:rsidRPr="009215B4">
        <w:rPr>
          <w:rFonts w:ascii="Arial" w:eastAsia="Times New Roman" w:hAnsi="Arial" w:cs="Arial"/>
          <w:color w:val="000000"/>
          <w:sz w:val="24"/>
          <w:szCs w:val="24"/>
          <w:lang w:eastAsia="pt-BR"/>
        </w:rPr>
        <w:t xml:space="preserve"> 73/78: Convenção Internacional para a Prevenção da Poluição Causada por Navios, concluída em Londres, em </w:t>
      </w:r>
      <w:proofErr w:type="gramStart"/>
      <w:r w:rsidRPr="009215B4">
        <w:rPr>
          <w:rFonts w:ascii="Arial" w:eastAsia="Times New Roman" w:hAnsi="Arial" w:cs="Arial"/>
          <w:color w:val="000000"/>
          <w:sz w:val="24"/>
          <w:szCs w:val="24"/>
          <w:lang w:eastAsia="pt-BR"/>
        </w:rPr>
        <w:t>2</w:t>
      </w:r>
      <w:proofErr w:type="gramEnd"/>
      <w:r w:rsidRPr="009215B4">
        <w:rPr>
          <w:rFonts w:ascii="Arial" w:eastAsia="Times New Roman" w:hAnsi="Arial" w:cs="Arial"/>
          <w:color w:val="000000"/>
          <w:sz w:val="24"/>
          <w:szCs w:val="24"/>
          <w:lang w:eastAsia="pt-BR"/>
        </w:rPr>
        <w:t xml:space="preserve"> de novembro de 1973, alterada pelo Protocolo de 1978, concluído em Londres, em 17 de fevereiro de 1978, e emendas posteriores, ratificadas pelo Brasil;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 - CLC/69: Convenção Internacional sobre Responsabilidade Civil em Danos Causados por Poluição por Óleo, de 1969, ratificada pelo Brasil;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áreas ecologicamente sensíveis: regiões das águas marítimas ou interiores, definidas em ato do Poder Público, onde a prevenção, o controle da poluição e a manutenção do equilíbrio ecológico exigem medidas especiais para a proteção e a preservação do meio ambiente, com relação à passagem de navios;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IV - navio: embarcação de qualquer tipo que opere no ambiente aquático, inclusive </w:t>
      </w:r>
      <w:proofErr w:type="spellStart"/>
      <w:r w:rsidRPr="009215B4">
        <w:rPr>
          <w:rFonts w:ascii="Arial" w:eastAsia="Times New Roman" w:hAnsi="Arial" w:cs="Arial"/>
          <w:color w:val="000000"/>
          <w:sz w:val="24"/>
          <w:szCs w:val="24"/>
          <w:lang w:eastAsia="pt-BR"/>
        </w:rPr>
        <w:t>hidrofólios</w:t>
      </w:r>
      <w:proofErr w:type="spellEnd"/>
      <w:r w:rsidRPr="009215B4">
        <w:rPr>
          <w:rFonts w:ascii="Arial" w:eastAsia="Times New Roman" w:hAnsi="Arial" w:cs="Arial"/>
          <w:color w:val="000000"/>
          <w:sz w:val="24"/>
          <w:szCs w:val="24"/>
          <w:lang w:eastAsia="pt-BR"/>
        </w:rPr>
        <w:t>, veículos a colchão de ar, submersíveis e outros engenhos flutuantes;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xml:space="preserve">        V - plataforma: instalação ou estrutura, fixa ou móvel, localizada em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 destinada a atividade direta ou indiretamente relacionada com a pesquisa e a lavra de recursos minerais oriundos do leito das águas interiores ou de seu subsolo ou do mar, da plataforma continental ou de seu subsolo;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VI - instalações de apoio: quaisquer instalações ou equipamentos de apoio à execução das atividades das plataformas ou instalações portuárias de movimentação de cargas a granel, tais como dutos, </w:t>
      </w:r>
      <w:proofErr w:type="spellStart"/>
      <w:r w:rsidRPr="009215B4">
        <w:rPr>
          <w:rFonts w:ascii="Arial" w:eastAsia="Times New Roman" w:hAnsi="Arial" w:cs="Arial"/>
          <w:color w:val="000000"/>
          <w:sz w:val="24"/>
          <w:szCs w:val="24"/>
          <w:lang w:eastAsia="pt-BR"/>
        </w:rPr>
        <w:t>monobóias</w:t>
      </w:r>
      <w:proofErr w:type="spellEnd"/>
      <w:r w:rsidRPr="009215B4">
        <w:rPr>
          <w:rFonts w:ascii="Arial" w:eastAsia="Times New Roman" w:hAnsi="Arial" w:cs="Arial"/>
          <w:color w:val="000000"/>
          <w:sz w:val="24"/>
          <w:szCs w:val="24"/>
          <w:lang w:eastAsia="pt-BR"/>
        </w:rPr>
        <w:t xml:space="preserve">, quadro de </w:t>
      </w:r>
      <w:proofErr w:type="spellStart"/>
      <w:r w:rsidRPr="009215B4">
        <w:rPr>
          <w:rFonts w:ascii="Arial" w:eastAsia="Times New Roman" w:hAnsi="Arial" w:cs="Arial"/>
          <w:color w:val="000000"/>
          <w:sz w:val="24"/>
          <w:szCs w:val="24"/>
          <w:lang w:eastAsia="pt-BR"/>
        </w:rPr>
        <w:t>bóias</w:t>
      </w:r>
      <w:proofErr w:type="spellEnd"/>
      <w:r w:rsidRPr="009215B4">
        <w:rPr>
          <w:rFonts w:ascii="Arial" w:eastAsia="Times New Roman" w:hAnsi="Arial" w:cs="Arial"/>
          <w:color w:val="000000"/>
          <w:sz w:val="24"/>
          <w:szCs w:val="24"/>
          <w:lang w:eastAsia="pt-BR"/>
        </w:rPr>
        <w:t xml:space="preserve"> para amarração de navios e outras;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VII - óleo: qualquer forma de hidrocarboneto (petróleo e seus derivados), incluindo óleo cru, óleo combustível, </w:t>
      </w:r>
      <w:proofErr w:type="gramStart"/>
      <w:r w:rsidRPr="009215B4">
        <w:rPr>
          <w:rFonts w:ascii="Arial" w:eastAsia="Times New Roman" w:hAnsi="Arial" w:cs="Arial"/>
          <w:color w:val="000000"/>
          <w:sz w:val="24"/>
          <w:szCs w:val="24"/>
          <w:lang w:eastAsia="pt-BR"/>
        </w:rPr>
        <w:t>borra,</w:t>
      </w:r>
      <w:proofErr w:type="gramEnd"/>
      <w:r w:rsidRPr="009215B4">
        <w:rPr>
          <w:rFonts w:ascii="Arial" w:eastAsia="Times New Roman" w:hAnsi="Arial" w:cs="Arial"/>
          <w:color w:val="000000"/>
          <w:sz w:val="24"/>
          <w:szCs w:val="24"/>
          <w:lang w:eastAsia="pt-BR"/>
        </w:rPr>
        <w:t xml:space="preserve"> resíduos de petróleo e produtos refinados;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VIII - mistura oleosa: mistura de água e óleo, em qualquer proporção;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IX - substância nociva ou perigosa: qualquer substância que, se descarregada nas águas, é capaz de gerar riscos ou causar danos à saúde humana, ao ecossistema aquático ou prejudicar o uso da água e de seu entorno;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 - descarga: qualquer despejo, escape, derrame, vazamento, esvaziamento, lançamento para fora ou bombeamento de substâncias nocivas ou perigosas, em qualquer quantidade, a partir de um navio, porto organizado, instalação portuária, duto, plataforma ou suas instalações de apoio;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XI - porto organizado: porto construído e aparelhado para atender às necessidades da navegação e da movimentação e armazenagem de mercadorias, concedido ou explorado pela União, cujo tráfego e operações portuárias estejam sob a jurisdição de uma autoridade portuária;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XII - instalação portuária ou terminal: instalação explorada por pessoa jurídica de direito público ou privado, dentro ou fora da área do porto organizado, utilizada na movimentação e armazenagem de mercadorias destinadas ou provenientes de transporte </w:t>
      </w:r>
      <w:proofErr w:type="spellStart"/>
      <w:r w:rsidRPr="009215B4">
        <w:rPr>
          <w:rFonts w:ascii="Arial" w:eastAsia="Times New Roman" w:hAnsi="Arial" w:cs="Arial"/>
          <w:color w:val="000000"/>
          <w:sz w:val="24"/>
          <w:szCs w:val="24"/>
          <w:lang w:eastAsia="pt-BR"/>
        </w:rPr>
        <w:t>aquaviário</w:t>
      </w:r>
      <w:proofErr w:type="spellEnd"/>
      <w:r w:rsidRPr="009215B4">
        <w:rPr>
          <w:rFonts w:ascii="Arial" w:eastAsia="Times New Roman" w:hAnsi="Arial" w:cs="Arial"/>
          <w:color w:val="000000"/>
          <w:sz w:val="24"/>
          <w:szCs w:val="24"/>
          <w:lang w:eastAsia="pt-BR"/>
        </w:rPr>
        <w:t>;</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XIII - incidente: qualquer descarga de substância nociva ou perigosa, decorrente de fato ou ação intencional ou acidental que ocasione risco potencial, dano ao meio ambiente ou à saúde humana;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XIV - lixo: todo tipo de sobra de víveres e resíduos resultantes de faxinas e trabalhos rotineiros nos navios, portos organizados, instalações portuárias, plataformas e suas instalações de apoio;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XV - tanque de resíduos: qualquer tanque destinado especificamente a depósito provisório dos líquidos de drenagem e lavagem de tanques e outras misturas e resíduos;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xml:space="preserve">        XVI - alijamento: todo despejo deliberado de resíduos e outras substâncias efetuado por embarcações, plataformas, aeronaves e outras instalações, inclusive seu afundamento intencional em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XVII - plano de emergência: conjunto de medidas que determinam e estabelecem as responsabilidades setoriais e as ações a serem desencadeadas imediatamente após um incidente, bem como definem os recursos humanos, materiais e equipamentos adequados à prevenção, controle e combate à poluição das águas;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XVIII - plano de contingência: conjunto de procedimentos e ações que visam à integração dos diversos planos de emergência setoriais, bem como a definição dos recursos humanos, materiais e equipamentos complementares para a prevenção, controle e combate à poluição das águas;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XIX - órgão ambiental competente: órgão de proteção e controle ambiental do poder executivo federal, estadual ou municipal, integrante do Sistema Nacional do Meio Ambiente - SISNAMA, responsável pelo licenciamento ambiental das atividades de um porto organizado, instalação portuária e plataforma e de suas correspondentes instalações de apoio, bem como pela fiscalização dessas unidades quanto às exigências previstas no referido licenciamento, no âmbito de suas competências;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XX - autoridade marítima: autoridade exercida diretamente pelo Comandante da Marinha, responsável pela salvaguarda da vida humana e segurança da navegação no mar aberto e hidrovias interiores, bem como pela prevenção da poluição ambiental causada por navios, plataformas e suas instalações de apoio, além de outros cometimentos a ela conferidos pela </w:t>
      </w:r>
      <w:hyperlink r:id="rId8" w:history="1">
        <w:r w:rsidRPr="009215B4">
          <w:rPr>
            <w:rFonts w:ascii="Arial" w:eastAsia="Times New Roman" w:hAnsi="Arial" w:cs="Arial"/>
            <w:color w:val="0000FF"/>
            <w:sz w:val="24"/>
            <w:szCs w:val="24"/>
            <w:u w:val="single"/>
            <w:lang w:eastAsia="pt-BR"/>
          </w:rPr>
          <w:t>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2000</w:t>
        </w:r>
      </w:hyperlink>
      <w:r w:rsidRPr="009215B4">
        <w:rPr>
          <w:rFonts w:ascii="Arial" w:eastAsia="Times New Roman" w:hAnsi="Arial" w:cs="Arial"/>
          <w:color w:val="000000"/>
          <w:sz w:val="24"/>
          <w:szCs w:val="24"/>
          <w:lang w:eastAsia="pt-BR"/>
        </w:rPr>
        <w:t>;</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XXI - autoridade portuária: autoridade responsável pela administração do porto organizado, competindo-lhe fiscalizar as operações portuárias e zelar para que os serviços se realizem com regularidade, eficiência, segurança e respeito ao meio ambiente;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XXII - órgão regulador da indústria do petróleo: órgão do poder executivo federal, responsável pela regulação, contratação e fiscalização das atividades econômicas da indústria do petróleo, sendo tais atribuições exercidas pela Agência Nacional do Petróleo - ANP;</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XXIII - auditoria ambiental: é o instrumento pelo qual se avalia os sistemas de gestão e controle ambiental em porto organizado, instalação portuária, plataforma e suas instalações de apoio e dutos, a ser realizada por órgão ou setor que não esteja sendo objeto da própria auditoria, ou por terceira parte;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XXIV - dutos: instalações, associadas ou não à plataforma ou instalação portuária, destinadas à movimentação de óleo e outras substâncias nocivas ou perigosas.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Art. 3</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xml:space="preserve">  Para os efeitos deste Decreto, são consideradas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águas interiores: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as compreendidas entre a costa e a linha de base reta, a partir de onde se mede o mar territorial;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b)</w:t>
      </w:r>
      <w:proofErr w:type="gramEnd"/>
      <w:r w:rsidRPr="009215B4">
        <w:rPr>
          <w:rFonts w:ascii="Arial" w:eastAsia="Times New Roman" w:hAnsi="Arial" w:cs="Arial"/>
          <w:color w:val="000000"/>
          <w:sz w:val="24"/>
          <w:szCs w:val="24"/>
          <w:lang w:eastAsia="pt-BR"/>
        </w:rPr>
        <w:t> as dos portos;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c)</w:t>
      </w:r>
      <w:proofErr w:type="gramEnd"/>
      <w:r w:rsidRPr="009215B4">
        <w:rPr>
          <w:rFonts w:ascii="Arial" w:eastAsia="Times New Roman" w:hAnsi="Arial" w:cs="Arial"/>
          <w:color w:val="000000"/>
          <w:sz w:val="24"/>
          <w:szCs w:val="24"/>
          <w:lang w:eastAsia="pt-BR"/>
        </w:rPr>
        <w:t> as das baías;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d)</w:t>
      </w:r>
      <w:proofErr w:type="gramEnd"/>
      <w:r w:rsidRPr="009215B4">
        <w:rPr>
          <w:rFonts w:ascii="Arial" w:eastAsia="Times New Roman" w:hAnsi="Arial" w:cs="Arial"/>
          <w:color w:val="000000"/>
          <w:sz w:val="24"/>
          <w:szCs w:val="24"/>
          <w:lang w:eastAsia="pt-BR"/>
        </w:rPr>
        <w:t> as dos rios e de suas desembocaduras;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e</w:t>
      </w:r>
      <w:proofErr w:type="gramEnd"/>
      <w:r w:rsidRPr="009215B4">
        <w:rPr>
          <w:rFonts w:ascii="Arial" w:eastAsia="Times New Roman" w:hAnsi="Arial" w:cs="Arial"/>
          <w:color w:val="000000"/>
          <w:sz w:val="24"/>
          <w:szCs w:val="24"/>
          <w:lang w:eastAsia="pt-BR"/>
        </w:rPr>
        <w:t>) as dos lagos, das lagoas e dos canais;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f)</w:t>
      </w:r>
      <w:proofErr w:type="gramEnd"/>
      <w:r w:rsidRPr="009215B4">
        <w:rPr>
          <w:rFonts w:ascii="Arial" w:eastAsia="Times New Roman" w:hAnsi="Arial" w:cs="Arial"/>
          <w:color w:val="000000"/>
          <w:sz w:val="24"/>
          <w:szCs w:val="24"/>
          <w:lang w:eastAsia="pt-BR"/>
        </w:rPr>
        <w:t> as dos arquipélagos;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g)</w:t>
      </w:r>
      <w:proofErr w:type="gramEnd"/>
      <w:r w:rsidRPr="009215B4">
        <w:rPr>
          <w:rFonts w:ascii="Arial" w:eastAsia="Times New Roman" w:hAnsi="Arial" w:cs="Arial"/>
          <w:color w:val="000000"/>
          <w:sz w:val="24"/>
          <w:szCs w:val="24"/>
          <w:lang w:eastAsia="pt-BR"/>
        </w:rPr>
        <w:t> as águas entre os baixios a descoberto e a costa;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águas marítimas, todas aquelas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 que não sejam interiores, a saber: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as águas abrangidas por uma faixa de doze milhas marítimas de largura, medidas a partir da linha de base reta e da linha de baixa-mar, tal como indicada nas cartas náuticas de grande escala, reconhecidas oficialmente no Brasil (mar territorial);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b)</w:t>
      </w:r>
      <w:proofErr w:type="gramEnd"/>
      <w:r w:rsidRPr="009215B4">
        <w:rPr>
          <w:rFonts w:ascii="Arial" w:eastAsia="Times New Roman" w:hAnsi="Arial" w:cs="Arial"/>
          <w:color w:val="000000"/>
          <w:sz w:val="24"/>
          <w:szCs w:val="24"/>
          <w:lang w:eastAsia="pt-BR"/>
        </w:rPr>
        <w:t> as águas abrangidas por uma faixa que se estende das doze às duzentas milhas marítimas, contadas a partir das linhas de base que servem para medir o mar territorial, que constituem a zona econômica exclusiva-ZEE;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w:t>
      </w:r>
      <w:proofErr w:type="gramStart"/>
      <w:r w:rsidRPr="009215B4">
        <w:rPr>
          <w:rFonts w:ascii="Arial" w:eastAsia="Times New Roman" w:hAnsi="Arial" w:cs="Arial"/>
          <w:color w:val="000000"/>
          <w:sz w:val="24"/>
          <w:szCs w:val="24"/>
          <w:lang w:eastAsia="pt-BR"/>
        </w:rPr>
        <w:t>c)</w:t>
      </w:r>
      <w:proofErr w:type="gramEnd"/>
      <w:r w:rsidRPr="009215B4">
        <w:rPr>
          <w:rFonts w:ascii="Arial" w:eastAsia="Times New Roman" w:hAnsi="Arial" w:cs="Arial"/>
          <w:color w:val="000000"/>
          <w:sz w:val="24"/>
          <w:szCs w:val="24"/>
          <w:lang w:eastAsia="pt-BR"/>
        </w:rPr>
        <w:t> as águas sobrejacentes à plataforma continental quando esta ultrapassar os limites da ZEE.</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CAPÍTULO 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INFRAÇÕES E PENALIDAES</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Seção 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Disposições Gerais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As infrações, para efeito de aplicação de multa, classificam-se em grupos, por faixas, de modo a permitir a sua adequada gradação em função da gravidade da infração, sendo seus valores estabelecidos no Anexo I deste Decreto.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Para efeito deste Decreto, respondem pela infração, na medida de sua ação ou omissão: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I - o proprietário do navio, pessoa física ou jurídica, ou quem legalmente o represente;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 - o armador ou operador do navio, caso este não esteja sendo armado ou operado pelo proprietário;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o concessionário ou a empresa autorizada a exercer atividades pertinentes à indústria do petróleo;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IV - o comandante ou tripulante do navio;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V - a pessoa física ou jurídica, de direito público ou privado, que legalmente represente o porto organizado, a instalação portuária, a plataforma e suas instalações de apoio, o estaleiro, a marina, o clube náutico ou instalação similar;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VI - o proprietário da carga.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6</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 infração será constatada e a responsabilidade identificada no momento em que for praticada a infração ou mediante apuração em procedimento administrativo, de acordo com as normas internas de cada órgão competente para apuração.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7</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São autoridades competentes para lavrar auto de infração os agentes da autoridade marítima, dos órgãos ambientais federal, estaduais e municipais e do órgão regulador da indústria do petróleo, no âmbito de suas respectivas competências.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8</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Qualquer pessoa que constate a ocorrência de fato que possa se caracterizar como possível infração de que trata este Decreto poderá comunicá-lo às autoridades relacionadas no art. 7</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para que se possa realizar a devida apuração.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9</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w:t>
      </w:r>
      <w:proofErr w:type="gramStart"/>
      <w:r w:rsidRPr="009215B4">
        <w:rPr>
          <w:rFonts w:ascii="Arial" w:eastAsia="Times New Roman" w:hAnsi="Arial" w:cs="Arial"/>
          <w:color w:val="000000"/>
          <w:sz w:val="24"/>
          <w:szCs w:val="24"/>
          <w:lang w:eastAsia="pt-BR"/>
        </w:rPr>
        <w:t>As infrações dispostas nas Subseções VI</w:t>
      </w:r>
      <w:proofErr w:type="gramEnd"/>
      <w:r w:rsidRPr="009215B4">
        <w:rPr>
          <w:rFonts w:ascii="Arial" w:eastAsia="Times New Roman" w:hAnsi="Arial" w:cs="Arial"/>
          <w:color w:val="000000"/>
          <w:sz w:val="24"/>
          <w:szCs w:val="24"/>
          <w:lang w:eastAsia="pt-BR"/>
        </w:rPr>
        <w:t xml:space="preserve"> a XVII da Seção II deste Capítulo serão punidas com as seguintes sanções: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advertência;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 - multa simples;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multa diária;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IV - apreensão do navio;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V - destruição ou inutilização do produto;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VI - embargo da atividade;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VII - suspensão parcial ou total das atividades;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VIII - restritiva de direitos.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1</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Se o infrator cometer, simultaneamente, duas ou mais infrações, ser-lhe-ão aplicadas, cumulativamente, as sanções a elas cominadas.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2</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 advertência será aplicada pela inobservância das disposições contidas nas Subseções VI a XVII da Seção II deste Capítulo, e na legislação em vigor, sem prejuízo das demais sanções previstas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3</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 multa simples será aplicada sempre que o agente, por culpa ou dolo: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 - advertido por irregularidade que tenha sido praticada, deixar de saná-la, no prazo assinalado por órgão competente; </w:t>
      </w:r>
      <w:proofErr w:type="gramStart"/>
      <w:r w:rsidRPr="009215B4">
        <w:rPr>
          <w:rFonts w:ascii="Arial" w:eastAsia="Times New Roman" w:hAnsi="Arial" w:cs="Arial"/>
          <w:color w:val="000000"/>
          <w:sz w:val="24"/>
          <w:szCs w:val="24"/>
          <w:lang w:eastAsia="pt-BR"/>
        </w:rPr>
        <w:t>ou</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opuser embaraço </w:t>
      </w:r>
      <w:proofErr w:type="gramStart"/>
      <w:r w:rsidRPr="009215B4">
        <w:rPr>
          <w:rFonts w:ascii="Arial" w:eastAsia="Times New Roman" w:hAnsi="Arial" w:cs="Arial"/>
          <w:color w:val="000000"/>
          <w:sz w:val="24"/>
          <w:szCs w:val="24"/>
          <w:lang w:eastAsia="pt-BR"/>
        </w:rPr>
        <w:t>à</w:t>
      </w:r>
      <w:proofErr w:type="gramEnd"/>
      <w:r w:rsidRPr="009215B4">
        <w:rPr>
          <w:rFonts w:ascii="Arial" w:eastAsia="Times New Roman" w:hAnsi="Arial" w:cs="Arial"/>
          <w:color w:val="000000"/>
          <w:sz w:val="24"/>
          <w:szCs w:val="24"/>
          <w:lang w:eastAsia="pt-BR"/>
        </w:rPr>
        <w:t xml:space="preserve"> fiscalização dos órgãos competentes.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4</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 multa simples pode ser convertida em serviços de preservação, melhoria e recuperação da qualidade do meio ambiente.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5</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 multa diária será aplicada sempre que o cometimento da infração se prolongar no tempo, até a sua efetiva cessação ou regularização da situação, mediante a celebração, pelo infrator, de termo de compromisso de reparação do dano.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6</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 destruição ou inutilização do produto, referidas no inciso V do caput deste artigo, obedecerão ao seguinte: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 - tratando-se de apreensão de substâncias ou produtos tóxicos, perigosos ou nocivos à saúde humana ou ao meio ambiente, as medidas a serem adotadas, seja destinação final ou destruição, serão determinadas pelo órgão competente que procedeu à apreensão e correrão </w:t>
      </w:r>
      <w:proofErr w:type="gramStart"/>
      <w:r w:rsidRPr="009215B4">
        <w:rPr>
          <w:rFonts w:ascii="Arial" w:eastAsia="Times New Roman" w:hAnsi="Arial" w:cs="Arial"/>
          <w:color w:val="000000"/>
          <w:sz w:val="24"/>
          <w:szCs w:val="24"/>
          <w:lang w:eastAsia="pt-BR"/>
        </w:rPr>
        <w:t>às expensas do</w:t>
      </w:r>
      <w:proofErr w:type="gramEnd"/>
      <w:r w:rsidRPr="009215B4">
        <w:rPr>
          <w:rFonts w:ascii="Arial" w:eastAsia="Times New Roman" w:hAnsi="Arial" w:cs="Arial"/>
          <w:color w:val="000000"/>
          <w:sz w:val="24"/>
          <w:szCs w:val="24"/>
          <w:lang w:eastAsia="pt-BR"/>
        </w:rPr>
        <w:t xml:space="preserve"> infrator;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as embarcações utilizadas na prática das infrações, apreendidas pela autoridade competente, somente serão liberadas mediante o pagamento da multa, oferecimento de defesa ou impugnação, podendo ser os bens confiados a fiel depositário, na forma dos </w:t>
      </w:r>
      <w:proofErr w:type="spellStart"/>
      <w:r w:rsidRPr="009215B4">
        <w:rPr>
          <w:rFonts w:ascii="Arial" w:eastAsia="Times New Roman" w:hAnsi="Arial" w:cs="Arial"/>
          <w:color w:val="000000"/>
          <w:sz w:val="24"/>
          <w:szCs w:val="24"/>
          <w:lang w:eastAsia="pt-BR"/>
        </w:rPr>
        <w:t>arts</w:t>
      </w:r>
      <w:proofErr w:type="spellEnd"/>
      <w:r w:rsidRPr="009215B4">
        <w:rPr>
          <w:rFonts w:ascii="Arial" w:eastAsia="Times New Roman" w:hAnsi="Arial" w:cs="Arial"/>
          <w:color w:val="000000"/>
          <w:sz w:val="24"/>
          <w:szCs w:val="24"/>
          <w:lang w:eastAsia="pt-BR"/>
        </w:rPr>
        <w:t>. </w:t>
      </w:r>
      <w:hyperlink r:id="rId9" w:anchor="art1265" w:history="1">
        <w:r w:rsidRPr="009215B4">
          <w:rPr>
            <w:rFonts w:ascii="Arial" w:eastAsia="Times New Roman" w:hAnsi="Arial" w:cs="Arial"/>
            <w:color w:val="0000FF"/>
            <w:sz w:val="24"/>
            <w:szCs w:val="24"/>
            <w:u w:val="single"/>
            <w:lang w:eastAsia="pt-BR"/>
          </w:rPr>
          <w:t>1.265 a 1.282 da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3.071, de 10 de janeiro de 1916</w:t>
        </w:r>
      </w:hyperlink>
      <w:r w:rsidRPr="009215B4">
        <w:rPr>
          <w:rFonts w:ascii="Arial" w:eastAsia="Times New Roman" w:hAnsi="Arial" w:cs="Arial"/>
          <w:color w:val="000000"/>
          <w:sz w:val="24"/>
          <w:szCs w:val="24"/>
          <w:lang w:eastAsia="pt-BR"/>
        </w:rPr>
        <w:t xml:space="preserve">, até </w:t>
      </w:r>
      <w:proofErr w:type="gramStart"/>
      <w:r w:rsidRPr="009215B4">
        <w:rPr>
          <w:rFonts w:ascii="Arial" w:eastAsia="Times New Roman" w:hAnsi="Arial" w:cs="Arial"/>
          <w:color w:val="000000"/>
          <w:sz w:val="24"/>
          <w:szCs w:val="24"/>
          <w:lang w:eastAsia="pt-BR"/>
        </w:rPr>
        <w:t>implementação</w:t>
      </w:r>
      <w:proofErr w:type="gramEnd"/>
      <w:r w:rsidRPr="009215B4">
        <w:rPr>
          <w:rFonts w:ascii="Arial" w:eastAsia="Times New Roman" w:hAnsi="Arial" w:cs="Arial"/>
          <w:color w:val="000000"/>
          <w:sz w:val="24"/>
          <w:szCs w:val="24"/>
          <w:lang w:eastAsia="pt-BR"/>
        </w:rPr>
        <w:t xml:space="preserve"> do termo de compromisso de reparação de dano, termo de apreensão e termo de destruição ou inutilização, a critério da autoridade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III - fica proibida a transferência a terceiros das embarcações de que trata este parágrafo, salvo na hipótese de autorização da autoridade competente;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IV - a autoridade competente encaminhará cópia dos termos de que trata este parágrafo ao Ministério Público, para conhecimento.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 7</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Aplica-se a sanção indicada no inciso VI do caput deste artigo quando a atividade não estiver obedecendo às prescrições legais ou regulamentares.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8</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As sanções restritivas de direito aplicáveis às pessoas físicas ou jurídicas são: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suspensão de registro, licença, permissão ou autorização;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 - cancelamento de registro, licença, permissão ou autorização;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perda ou restrição de incentivos e benefícios fiscais;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IV - perda ou suspensão da participação em linhas de financiamento em estabelecimentos oficiais de crédito;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V - proibição de contratar com a Administração Pública, pelo período de até três anos.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10.  O cometimento de nova infração por agente beneficiado com a conversão de multa simples em prestação de serviços de preservação, melhoria e recuperação da qualidade do meio ambiente, implicará a aplicação de multa em dobro do valor daquela anteriormente imposta.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11.  Constitui reincidência, para efeito das infrações previstas nas Subseções VI a XVII da Seção II deste Capítulo a repetição da prática de infração de mesma natureza pelo mesmo agente, em período igual ou inferior a trinta e seis meses.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No caso de infração punida com multa, a reincidência implicará o aumento da penalidade originária ao triplo do seu valor.</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Seção 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Infrações e das Penalidades</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aos Sistemas de Prevenção, Controle e Combate da Poluição Imputáveis a Portos Organizados, Instalações Portuárias e Plataformas com suas Instalações de </w:t>
      </w:r>
      <w:proofErr w:type="gramStart"/>
      <w:r w:rsidRPr="009215B4">
        <w:rPr>
          <w:rFonts w:ascii="Arial" w:eastAsia="Times New Roman" w:hAnsi="Arial" w:cs="Arial"/>
          <w:color w:val="000000"/>
          <w:sz w:val="24"/>
          <w:szCs w:val="24"/>
          <w:lang w:eastAsia="pt-BR"/>
        </w:rPr>
        <w:t>Apoio</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12.  Deixarem os portos organizados, instalações portuárias e plataformas com suas instalações de apoio de apresentar estudo técnico definindo as características das instalações ou meios adequados ao recebimento, tratamento de resíduos gerados ou provenientes das atividades de movimentação e armazenamento de óleo e substâncias nocivas ou perigosas ou o seu envio para tratamento, para os quais está habilitado, e para o combate da poluição, aprovado ou em processo de análise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Penalidade: multa diária do Grupo F.</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1</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As instalações que possuírem a licença ambiental em vigor estão dispensadas de submeter o estudo à aprovação do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2</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O estudo técnico deverá ser considerado como aquele integrante do processo de licenciamento ambiental, definindo as características das instalações ou dos meios adequados.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13.  Deixarem os portos organizados, instalações portuárias e plataformas com suas instalações de apoio de dispor de instalações ou meios adequados para o recebimento, tratamento dos resíduos gerados ou provenientes das atividades de movimentação e armazenamento de óleo e substâncias nocivas ou perigosas ou o seu envio para tratamento, para os quais está habilitado, e para o combate da poluição, </w:t>
      </w:r>
      <w:proofErr w:type="gramStart"/>
      <w:r w:rsidRPr="009215B4">
        <w:rPr>
          <w:rFonts w:ascii="Arial" w:eastAsia="Times New Roman" w:hAnsi="Arial" w:cs="Arial"/>
          <w:color w:val="000000"/>
          <w:sz w:val="24"/>
          <w:szCs w:val="24"/>
          <w:lang w:eastAsia="pt-BR"/>
        </w:rPr>
        <w:t>implementados</w:t>
      </w:r>
      <w:proofErr w:type="gramEnd"/>
      <w:r w:rsidRPr="009215B4">
        <w:rPr>
          <w:rFonts w:ascii="Arial" w:eastAsia="Times New Roman" w:hAnsi="Arial" w:cs="Arial"/>
          <w:color w:val="000000"/>
          <w:sz w:val="24"/>
          <w:szCs w:val="24"/>
          <w:lang w:eastAsia="pt-BR"/>
        </w:rPr>
        <w:t>, ou em processo de implementação, aprovados ou em processo de análise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diária do Grupo G.</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Parágrafo único.  Tratando-se de unidades já em operação, a lavratura do auto de infração e a correspondente penalidade só poderão ser efetivadas </w:t>
      </w:r>
      <w:proofErr w:type="gramStart"/>
      <w:r w:rsidRPr="009215B4">
        <w:rPr>
          <w:rFonts w:ascii="Arial" w:eastAsia="Times New Roman" w:hAnsi="Arial" w:cs="Arial"/>
          <w:color w:val="000000"/>
          <w:sz w:val="24"/>
          <w:szCs w:val="24"/>
          <w:lang w:eastAsia="pt-BR"/>
        </w:rPr>
        <w:t>após</w:t>
      </w:r>
      <w:proofErr w:type="gramEnd"/>
      <w:r w:rsidRPr="009215B4">
        <w:rPr>
          <w:rFonts w:ascii="Arial" w:eastAsia="Times New Roman" w:hAnsi="Arial" w:cs="Arial"/>
          <w:color w:val="000000"/>
          <w:sz w:val="24"/>
          <w:szCs w:val="24"/>
          <w:lang w:eastAsia="pt-BR"/>
        </w:rPr>
        <w:t xml:space="preserve"> decorridos trinta e seis meses da aprovação do estudo técnico e do manual de procedimento interno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14.  Deixarem os portos organizados, instalações portuárias e plataformas com suas instalações de apoio de dispor de plano de emergência individual para o combate à poluição por óleo e substâncias nocivas ou perigosas, aprovado ou em processo de aprovação pelo órgão ambiental competente:</w:t>
      </w:r>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 Penalidade: multa diária do grupo G.</w:t>
      </w:r>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w:t>
      </w:r>
      <w:bookmarkStart w:id="0" w:name="art14a"/>
      <w:bookmarkEnd w:id="0"/>
      <w:r w:rsidRPr="009215B4">
        <w:rPr>
          <w:rFonts w:ascii="Arial" w:eastAsia="Times New Roman" w:hAnsi="Arial" w:cs="Arial"/>
          <w:color w:val="000000"/>
          <w:sz w:val="20"/>
          <w:szCs w:val="20"/>
          <w:lang w:eastAsia="pt-BR"/>
        </w:rPr>
        <w:t>Art. 14-A.  Deixarem os portos organizados, as instalações portuárias, as plataformas e suas instalações de apoio de atender à convocação oficial, emitida pelo órgão ambiental competente, para a realização do trabalho de elaboração do Plano de Área: </w:t>
      </w:r>
      <w:hyperlink r:id="rId10" w:anchor="art31" w:history="1">
        <w:r w:rsidRPr="009215B4">
          <w:rPr>
            <w:rFonts w:ascii="Arial" w:eastAsia="Times New Roman" w:hAnsi="Arial" w:cs="Arial"/>
            <w:color w:val="0000FF"/>
            <w:sz w:val="20"/>
            <w:szCs w:val="20"/>
            <w:u w:val="single"/>
            <w:lang w:eastAsia="pt-BR"/>
          </w:rPr>
          <w:t>(Incluído pelo Decreto 8.127, de 2013)</w:t>
        </w:r>
        <w:proofErr w:type="gramStart"/>
      </w:hyperlink>
      <w:proofErr w:type="gramEnd"/>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 Penalidade: multa diária do grupo G. </w:t>
      </w:r>
      <w:hyperlink r:id="rId11" w:anchor="art31" w:history="1">
        <w:r w:rsidRPr="009215B4">
          <w:rPr>
            <w:rFonts w:ascii="Arial" w:eastAsia="Times New Roman" w:hAnsi="Arial" w:cs="Arial"/>
            <w:color w:val="0000FF"/>
            <w:sz w:val="20"/>
            <w:szCs w:val="20"/>
            <w:u w:val="single"/>
            <w:lang w:eastAsia="pt-BR"/>
          </w:rPr>
          <w:t>(Incluído pelo Decreto 8.127, de 2013)</w:t>
        </w:r>
        <w:proofErr w:type="gramStart"/>
      </w:hyperlink>
      <w:proofErr w:type="gramEnd"/>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w:t>
      </w:r>
      <w:bookmarkStart w:id="1" w:name="art14b"/>
      <w:bookmarkEnd w:id="1"/>
      <w:r w:rsidRPr="009215B4">
        <w:rPr>
          <w:rFonts w:ascii="Arial" w:eastAsia="Times New Roman" w:hAnsi="Arial" w:cs="Arial"/>
          <w:color w:val="000000"/>
          <w:sz w:val="20"/>
          <w:szCs w:val="20"/>
          <w:lang w:eastAsia="pt-BR"/>
        </w:rPr>
        <w:t>Art. 14-B.  Deixarem os portos organizados, as instalações portuárias, as plataformas e suas instalações de apoio de apresentar documentos e estudo técnico para elaboração do Plano de Área: </w:t>
      </w:r>
      <w:hyperlink r:id="rId12" w:anchor="art31" w:history="1">
        <w:r w:rsidRPr="009215B4">
          <w:rPr>
            <w:rFonts w:ascii="Arial" w:eastAsia="Times New Roman" w:hAnsi="Arial" w:cs="Arial"/>
            <w:color w:val="0000FF"/>
            <w:sz w:val="20"/>
            <w:szCs w:val="20"/>
            <w:u w:val="single"/>
            <w:lang w:eastAsia="pt-BR"/>
          </w:rPr>
          <w:t>(Incluído pelo Decreto 8.127, de 2013)</w:t>
        </w:r>
        <w:proofErr w:type="gramStart"/>
      </w:hyperlink>
      <w:proofErr w:type="gramEnd"/>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 Penalidade: multa diária do grupo G. </w:t>
      </w:r>
      <w:hyperlink r:id="rId13" w:anchor="art31" w:history="1">
        <w:r w:rsidRPr="009215B4">
          <w:rPr>
            <w:rFonts w:ascii="Arial" w:eastAsia="Times New Roman" w:hAnsi="Arial" w:cs="Arial"/>
            <w:color w:val="0000FF"/>
            <w:sz w:val="20"/>
            <w:szCs w:val="20"/>
            <w:u w:val="single"/>
            <w:lang w:eastAsia="pt-BR"/>
          </w:rPr>
          <w:t>(Incluído pelo Decreto 8.127, de 2013)</w:t>
        </w:r>
        <w:proofErr w:type="gramStart"/>
      </w:hyperlink>
      <w:proofErr w:type="gramEnd"/>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w:t>
      </w:r>
      <w:bookmarkStart w:id="2" w:name="art14c"/>
      <w:bookmarkEnd w:id="2"/>
      <w:r w:rsidRPr="009215B4">
        <w:rPr>
          <w:rFonts w:ascii="Arial" w:eastAsia="Times New Roman" w:hAnsi="Arial" w:cs="Arial"/>
          <w:color w:val="000000"/>
          <w:sz w:val="20"/>
          <w:szCs w:val="20"/>
          <w:lang w:eastAsia="pt-BR"/>
        </w:rPr>
        <w:t>Art. 14-C.  Deixarem os portos organizados, as instalações portuárias, as plataformas e suas instalações de apoio de apresentar o Plano de Área concluído no prazo de um ano, contado da data de convocação, ou em novo prazo prorrogado a critério do órgão ambiental: </w:t>
      </w:r>
      <w:hyperlink r:id="rId14" w:anchor="art31" w:history="1">
        <w:r w:rsidRPr="009215B4">
          <w:rPr>
            <w:rFonts w:ascii="Arial" w:eastAsia="Times New Roman" w:hAnsi="Arial" w:cs="Arial"/>
            <w:color w:val="0000FF"/>
            <w:sz w:val="20"/>
            <w:szCs w:val="20"/>
            <w:u w:val="single"/>
            <w:lang w:eastAsia="pt-BR"/>
          </w:rPr>
          <w:t>(Incluído pelo Decreto 8.127, de 2013)</w:t>
        </w:r>
        <w:proofErr w:type="gramStart"/>
      </w:hyperlink>
      <w:proofErr w:type="gramEnd"/>
    </w:p>
    <w:p w:rsidR="009215B4" w:rsidRPr="009215B4" w:rsidRDefault="009215B4" w:rsidP="009215B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        - Penalidade: multa diária do grupo G. </w:t>
      </w:r>
      <w:hyperlink r:id="rId15" w:anchor="art31" w:history="1">
        <w:r w:rsidRPr="009215B4">
          <w:rPr>
            <w:rFonts w:ascii="Arial" w:eastAsia="Times New Roman" w:hAnsi="Arial" w:cs="Arial"/>
            <w:color w:val="0000FF"/>
            <w:sz w:val="20"/>
            <w:szCs w:val="20"/>
            <w:u w:val="single"/>
            <w:lang w:eastAsia="pt-BR"/>
          </w:rPr>
          <w:t>(Incluído pelo Decreto 8.127, de 2013)</w:t>
        </w:r>
        <w:proofErr w:type="gramStart"/>
      </w:hyperlink>
      <w:proofErr w:type="gramEnd"/>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Subseção 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aos Sistemas de Prevenção, Controle e Combate da Poluição </w:t>
      </w:r>
      <w:proofErr w:type="gramStart"/>
      <w:r w:rsidRPr="009215B4">
        <w:rPr>
          <w:rFonts w:ascii="Arial" w:eastAsia="Times New Roman" w:hAnsi="Arial" w:cs="Arial"/>
          <w:color w:val="000000"/>
          <w:sz w:val="24"/>
          <w:szCs w:val="24"/>
          <w:lang w:eastAsia="pt-BR"/>
        </w:rPr>
        <w:t>Imputáveis</w:t>
      </w:r>
      <w:proofErr w:type="gramEnd"/>
      <w:r w:rsidRPr="009215B4">
        <w:rPr>
          <w:rFonts w:ascii="Arial" w:eastAsia="Times New Roman" w:hAnsi="Arial" w:cs="Arial"/>
          <w:color w:val="000000"/>
          <w:sz w:val="24"/>
          <w:szCs w:val="24"/>
          <w:lang w:eastAsia="pt-BR"/>
        </w:rPr>
        <w:t xml:space="preserve"> a Entidades Exploradoras de Portos Organizados e Instalações Portuárias e Operadores de Plataformas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15.  Deixarem as entidades </w:t>
      </w:r>
      <w:proofErr w:type="gramStart"/>
      <w:r w:rsidRPr="009215B4">
        <w:rPr>
          <w:rFonts w:ascii="Arial" w:eastAsia="Times New Roman" w:hAnsi="Arial" w:cs="Arial"/>
          <w:color w:val="000000"/>
          <w:sz w:val="24"/>
          <w:szCs w:val="24"/>
          <w:lang w:eastAsia="pt-BR"/>
        </w:rPr>
        <w:t>exploradoras de portos organizados e instalações portuárias e operadores de plataformas de elaborar manual de procedimento interno</w:t>
      </w:r>
      <w:proofErr w:type="gramEnd"/>
      <w:r w:rsidRPr="009215B4">
        <w:rPr>
          <w:rFonts w:ascii="Arial" w:eastAsia="Times New Roman" w:hAnsi="Arial" w:cs="Arial"/>
          <w:color w:val="000000"/>
          <w:sz w:val="24"/>
          <w:szCs w:val="24"/>
          <w:lang w:eastAsia="pt-BR"/>
        </w:rPr>
        <w:t xml:space="preserve"> para o gerenciamento dos riscos de poluição, bem como para a gestão dos resíduos gerados ou provenientes das atividades de movimentação e armazenamento de óleo e substâncias nocivas ou perigosas, aprovado ou em processo de análise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diária do Grupo F.</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As entidades exploradoras de portos organizados e instalações portuárias e as plataformas já em operação submeterão o manual de procedimento interno, a que se refere o </w:t>
      </w:r>
      <w:hyperlink r:id="rId16" w:anchor="art6" w:history="1">
        <w:r w:rsidRPr="009215B4">
          <w:rPr>
            <w:rFonts w:ascii="Arial" w:eastAsia="Times New Roman" w:hAnsi="Arial" w:cs="Arial"/>
            <w:color w:val="0000FF"/>
            <w:sz w:val="24"/>
            <w:szCs w:val="24"/>
            <w:u w:val="single"/>
            <w:lang w:eastAsia="pt-BR"/>
          </w:rPr>
          <w:t>art. 6</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da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2000</w:t>
        </w:r>
      </w:hyperlink>
      <w:r w:rsidRPr="009215B4">
        <w:rPr>
          <w:rFonts w:ascii="Arial" w:eastAsia="Times New Roman" w:hAnsi="Arial" w:cs="Arial"/>
          <w:color w:val="000000"/>
          <w:sz w:val="24"/>
          <w:szCs w:val="24"/>
          <w:lang w:eastAsia="pt-BR"/>
        </w:rPr>
        <w:t>, à aprovação pelo órgão ambiental competente para o licenciamento.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16.  Deixarem as entidades </w:t>
      </w:r>
      <w:proofErr w:type="gramStart"/>
      <w:r w:rsidRPr="009215B4">
        <w:rPr>
          <w:rFonts w:ascii="Arial" w:eastAsia="Times New Roman" w:hAnsi="Arial" w:cs="Arial"/>
          <w:color w:val="000000"/>
          <w:sz w:val="24"/>
          <w:szCs w:val="24"/>
          <w:lang w:eastAsia="pt-BR"/>
        </w:rPr>
        <w:t>exploradoras de portos organizados e instalações portuárias e operadores de plataformas de realizar auditorias ambientais independentes bienais</w:t>
      </w:r>
      <w:proofErr w:type="gramEnd"/>
      <w:r w:rsidRPr="009215B4">
        <w:rPr>
          <w:rFonts w:ascii="Arial" w:eastAsia="Times New Roman" w:hAnsi="Arial" w:cs="Arial"/>
          <w:color w:val="000000"/>
          <w:sz w:val="24"/>
          <w:szCs w:val="24"/>
          <w:lang w:eastAsia="pt-BR"/>
        </w:rPr>
        <w:t>, para avaliação dos sistemas de gestão e controle ambiental em suas unidades, a partir de dezoito meses da entrada em vigor deste Decreto: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H.</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III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aos Sistemas de Prevenção, Controle e Combate da Poluição Imputáveis às Instalações Portuárias Especializadas em Outras Cargas que não Óleo e Substâncias Nocivas ou Perigosas e aos Estaleiros, Marinas, Clubes Náuticos e </w:t>
      </w:r>
      <w:proofErr w:type="gramStart"/>
      <w:r w:rsidRPr="009215B4">
        <w:rPr>
          <w:rFonts w:ascii="Arial" w:eastAsia="Times New Roman" w:hAnsi="Arial" w:cs="Arial"/>
          <w:color w:val="000000"/>
          <w:sz w:val="24"/>
          <w:szCs w:val="24"/>
          <w:lang w:eastAsia="pt-BR"/>
        </w:rPr>
        <w:t>Similares</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17.  Deixarem as instalações portuárias especializadas em outras cargas que não óleo e substâncias nocivas ou perigosas e os estaleiros, marinas, clubes náuticos e similares de possuir meios destinados ao recebimento, ao tratamento de resíduos gerados ou provenientes das atividades para as quais estão habilitados, ou o seu envio para tratamento, e ao combate da poluição quando exigidos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diária do Grupo G.</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18.  Cabe ao órgão ambiental competente autuar e multar os infratores nas situações previstas nas Subseções I, II e III desta Seção.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IV</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xml:space="preserve">Das Infrações Relativas ao Transporte de Óleo e Substâncias Nocivas ou Perigosas Imputáveis às Plataformas e Navios com Arqueação Bruta Superior a </w:t>
      </w:r>
      <w:proofErr w:type="spellStart"/>
      <w:r w:rsidRPr="009215B4">
        <w:rPr>
          <w:rFonts w:ascii="Arial" w:eastAsia="Times New Roman" w:hAnsi="Arial" w:cs="Arial"/>
          <w:color w:val="000000"/>
          <w:sz w:val="24"/>
          <w:szCs w:val="24"/>
          <w:lang w:eastAsia="pt-BR"/>
        </w:rPr>
        <w:t>Cinqüenta</w:t>
      </w:r>
      <w:proofErr w:type="spellEnd"/>
      <w:r w:rsidRPr="009215B4">
        <w:rPr>
          <w:rFonts w:ascii="Arial" w:eastAsia="Times New Roman" w:hAnsi="Arial" w:cs="Arial"/>
          <w:color w:val="000000"/>
          <w:sz w:val="24"/>
          <w:szCs w:val="24"/>
          <w:lang w:eastAsia="pt-BR"/>
        </w:rPr>
        <w:t xml:space="preserve"> que Transportem Óleo ou o Utilizem para sua Movimentação ou Operação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19.  Deixarem as plataformas e navios com arqueação bruta superior a </w:t>
      </w:r>
      <w:proofErr w:type="spellStart"/>
      <w:r w:rsidRPr="009215B4">
        <w:rPr>
          <w:rFonts w:ascii="Arial" w:eastAsia="Times New Roman" w:hAnsi="Arial" w:cs="Arial"/>
          <w:color w:val="000000"/>
          <w:sz w:val="24"/>
          <w:szCs w:val="24"/>
          <w:lang w:eastAsia="pt-BR"/>
        </w:rPr>
        <w:t>cinqüenta</w:t>
      </w:r>
      <w:proofErr w:type="spellEnd"/>
      <w:r w:rsidRPr="009215B4">
        <w:rPr>
          <w:rFonts w:ascii="Arial" w:eastAsia="Times New Roman" w:hAnsi="Arial" w:cs="Arial"/>
          <w:color w:val="000000"/>
          <w:sz w:val="24"/>
          <w:szCs w:val="24"/>
          <w:lang w:eastAsia="pt-BR"/>
        </w:rPr>
        <w:t>, que transportem óleo ou o utilizem para sua movimentação ou operação, de possuir a bordo o livro de registro de óleo, aprovado nos termos da MARPOL 73/78, com as anotações relativas a todas as movimentações de óleo, lastro e misturas oleosas, inclusive as entregas efetuadas às instalações de recebimento e tratamento de resíduos: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H e retenção do navio até que a situação seja regularizada.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1</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No caso específico de plataformas, será adotado, em substituição ao livro de registro de óleo, o registro de todas as operações que envolvam descarga de óleo ou misturas oleosas, conforme modelo aprovado pela autoridade marítima.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2</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Independentemente das ações da autoridade marítima, o órgão ambiental competente e o órgão regulador da indústria do petróleo poderão, a qualquer tempo, requisitar o livro de registro de óleo para verificar as anotações nele contidas, observado o disposto no parágrafo anterior.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20.  Deixar o navio que transporte substância nociva ou perigosa a granel de possuir a bordo </w:t>
      </w:r>
      <w:proofErr w:type="gramStart"/>
      <w:r w:rsidRPr="009215B4">
        <w:rPr>
          <w:rFonts w:ascii="Arial" w:eastAsia="Times New Roman" w:hAnsi="Arial" w:cs="Arial"/>
          <w:color w:val="000000"/>
          <w:sz w:val="24"/>
          <w:szCs w:val="24"/>
          <w:lang w:eastAsia="pt-BR"/>
        </w:rPr>
        <w:t>livro</w:t>
      </w:r>
      <w:proofErr w:type="gramEnd"/>
      <w:r w:rsidRPr="009215B4">
        <w:rPr>
          <w:rFonts w:ascii="Arial" w:eastAsia="Times New Roman" w:hAnsi="Arial" w:cs="Arial"/>
          <w:color w:val="000000"/>
          <w:sz w:val="24"/>
          <w:szCs w:val="24"/>
          <w:lang w:eastAsia="pt-BR"/>
        </w:rPr>
        <w:t xml:space="preserve"> de registro de carga nos termos da MARPOL 73/78:</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H e retenção do navio até que a situação seja regularizada.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Independentemente das ações da autoridade marítima, o órgão ambiental competente e o órgão regulador da indústria do petróleo poderão, a qualquer tempo, requisitar o livro de registro de carga para verificar as anotações nele contidas.</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V</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ao Transporte de Óleo e Substâncias Nocivas e Perigosas por Navios que Transportem estas Substâncias de Forma Fracionada, nos Termos do Anexo III da MARPOL </w:t>
      </w:r>
      <w:proofErr w:type="gramStart"/>
      <w:r w:rsidRPr="009215B4">
        <w:rPr>
          <w:rFonts w:ascii="Arial" w:eastAsia="Times New Roman" w:hAnsi="Arial" w:cs="Arial"/>
          <w:color w:val="000000"/>
          <w:sz w:val="24"/>
          <w:szCs w:val="24"/>
          <w:lang w:eastAsia="pt-BR"/>
        </w:rPr>
        <w:t>73/78</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21.  Deixarem os navios que transportem óleo e substâncias nocivas e perigosas de forma fracionada, nos termos do Anexo III da MARPOL 73/78, de manter a bordo estas substâncias sem que as embalagens estejam corretamente identificadas e com a advertência quanto aos riscos, utilizando a simbologia prevista na legislação e normas nacionais e internacionais em vigor: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Penalidade: multa do Grupo I e retenção do navio até que a situação seja regularizada.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22.  Deixarem os navios que transportem óleo e substâncias nocivas e perigosas de forma fracionada, nos termos do Anexo III da MARPOL 73/78, de manter a bordo estas substâncias sem que as embalagens estejam devidamente estivadas, amarradas e posicionadas de acordo com os critérios de compatibilidade com outras cargas existentes: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I e retenção do navio até que a situação seja regularizada.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23.  Deixarem os navios que transportem óleo e substâncias nocivas e perigosas de forma fracionada, nos termos do Anexo III da MARPOL 73/78, de possuir a bordo </w:t>
      </w:r>
      <w:proofErr w:type="gramStart"/>
      <w:r w:rsidRPr="009215B4">
        <w:rPr>
          <w:rFonts w:ascii="Arial" w:eastAsia="Times New Roman" w:hAnsi="Arial" w:cs="Arial"/>
          <w:color w:val="000000"/>
          <w:sz w:val="24"/>
          <w:szCs w:val="24"/>
          <w:lang w:eastAsia="pt-BR"/>
        </w:rPr>
        <w:t>documento</w:t>
      </w:r>
      <w:proofErr w:type="gramEnd"/>
      <w:r w:rsidRPr="009215B4">
        <w:rPr>
          <w:rFonts w:ascii="Arial" w:eastAsia="Times New Roman" w:hAnsi="Arial" w:cs="Arial"/>
          <w:color w:val="000000"/>
          <w:sz w:val="24"/>
          <w:szCs w:val="24"/>
          <w:lang w:eastAsia="pt-BR"/>
        </w:rPr>
        <w:t xml:space="preserve"> que especifique e forneça a localização das substâncias no navio: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H e retenção do navio até que a situação seja regularizada.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24.  Deixar o agente ou responsável pelo navio de conservar cópia do documento que especifique e forneça a localização das substâncias nocivas e perigosas de forma fracionada, até que essas substâncias sejam desembarcadas: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H.</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25.  Operar, o proprietário do navio, pessoa física ou jurídica, ou quem legalmente o represente, navio no transporte de óleo ou de substâncias nocivas e perigosas de forma fracionada, em desacordo com as Normas da Autoridade Marítima, ou sem que a empresa transportadora esteja devidamente habilitada pelo Ministério dos Transportes: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I e suspensão imediata das atividades da empresa transportadora em situação irregular.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26.  Contratar, o concessionário ou a empresa autorizada a exercer atividades pertinentes à indústria do petróleo ou o proprietário da carga, navio para transporte de óleo ou de substâncias nocivas e perigosas de forma fracionada em desacordo com as Normas da Autoridade Marítima, ou sem que a empresa transportadora esteja habilitada pelo Ministério dos Transportes: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I.</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27.  Deixar o navio enquadrado na Convenção CLC/69 de possuir o Certificado nela previsto ou garantia financeira equivalente ou outro Certificado de maior ou igual cobertura para que possa trafegar ou permanecer em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xml:space="preserve">        Penalidade: impedimento de trafegar ou permanecer em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28.  Cabe à autoridade marítima autuar e aplicar as sanções aos infratores nas situações previstas nas Subseções IV e V da Seção II deste Capítulo.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gramStart"/>
      <w:r w:rsidRPr="009215B4">
        <w:rPr>
          <w:rFonts w:ascii="Arial" w:eastAsia="Times New Roman" w:hAnsi="Arial" w:cs="Arial"/>
          <w:color w:val="000000"/>
          <w:sz w:val="24"/>
          <w:szCs w:val="24"/>
          <w:lang w:eastAsia="pt-BR"/>
        </w:rPr>
        <w:t>Subseção VI</w:t>
      </w:r>
      <w:proofErr w:type="gramEnd"/>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Infrações Relativas à Descarga por Navios de Substâncias Nocivas ou Perigosas da Categoria 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29.  Efetuar o navio a descarga de substâncias nocivas ou perigosas da categoria A, conforme definidas no </w:t>
      </w:r>
      <w:hyperlink r:id="rId17" w:anchor="art4" w:history="1">
        <w:r w:rsidRPr="009215B4">
          <w:rPr>
            <w:rFonts w:ascii="Arial" w:eastAsia="Times New Roman" w:hAnsi="Arial" w:cs="Arial"/>
            <w:color w:val="0000FF"/>
            <w:sz w:val="24"/>
            <w:szCs w:val="24"/>
            <w:u w:val="single"/>
            <w:lang w:eastAsia="pt-BR"/>
          </w:rPr>
          <w:t>art. 4</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da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2000</w:t>
        </w:r>
      </w:hyperlink>
      <w:r w:rsidRPr="009215B4">
        <w:rPr>
          <w:rFonts w:ascii="Arial" w:eastAsia="Times New Roman" w:hAnsi="Arial" w:cs="Arial"/>
          <w:color w:val="000000"/>
          <w:sz w:val="24"/>
          <w:szCs w:val="24"/>
          <w:lang w:eastAsia="pt-BR"/>
        </w:rPr>
        <w:t xml:space="preserve">, bem como água de lastro, resíduos de lavagem de tanques ou outras misturas que as contenham e água </w:t>
      </w:r>
      <w:proofErr w:type="spellStart"/>
      <w:r w:rsidRPr="009215B4">
        <w:rPr>
          <w:rFonts w:ascii="Arial" w:eastAsia="Times New Roman" w:hAnsi="Arial" w:cs="Arial"/>
          <w:color w:val="000000"/>
          <w:sz w:val="24"/>
          <w:szCs w:val="24"/>
          <w:lang w:eastAsia="pt-BR"/>
        </w:rPr>
        <w:t>subseqüentemente</w:t>
      </w:r>
      <w:proofErr w:type="spellEnd"/>
      <w:r w:rsidRPr="009215B4">
        <w:rPr>
          <w:rFonts w:ascii="Arial" w:eastAsia="Times New Roman" w:hAnsi="Arial" w:cs="Arial"/>
          <w:color w:val="000000"/>
          <w:sz w:val="24"/>
          <w:szCs w:val="24"/>
          <w:lang w:eastAsia="pt-BR"/>
        </w:rPr>
        <w:t xml:space="preserve"> adicionada ao tanque lavado em quantidade inferior a cinco por cento do seu volume total: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nas situações previstas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30.  Efetuar o navio a descarga de água </w:t>
      </w:r>
      <w:proofErr w:type="spellStart"/>
      <w:r w:rsidRPr="009215B4">
        <w:rPr>
          <w:rFonts w:ascii="Arial" w:eastAsia="Times New Roman" w:hAnsi="Arial" w:cs="Arial"/>
          <w:color w:val="000000"/>
          <w:sz w:val="24"/>
          <w:szCs w:val="24"/>
          <w:lang w:eastAsia="pt-BR"/>
        </w:rPr>
        <w:t>subseqüentemente</w:t>
      </w:r>
      <w:proofErr w:type="spellEnd"/>
      <w:r w:rsidRPr="009215B4">
        <w:rPr>
          <w:rFonts w:ascii="Arial" w:eastAsia="Times New Roman" w:hAnsi="Arial" w:cs="Arial"/>
          <w:color w:val="000000"/>
          <w:sz w:val="24"/>
          <w:szCs w:val="24"/>
          <w:lang w:eastAsia="pt-BR"/>
        </w:rPr>
        <w:t xml:space="preserve"> adicionada ao tanque lavado que continha substâncias nocivas ou perigosas da categoria A, em quantidade superior a cinco por cento do seu volume total, salvo se atendidas cumulativamente as seguintes condições: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a situação em que ocorrer o lançamento enquadrar-se nos casos permitidos pela MARPOL 73/78;</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o navio não se encontrar dentro dos limites de área ecologicamente sensível, conforme representado nas cartas náuticas nacionais;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os procedimentos de descarga sejam devidamente aprovados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C.</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 situação prevista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VII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Substâncias Nocivas ou Perigosas da Categoria A por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31.  Efetuarem os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a descarga de substâncias nocivas ou perigosas </w:t>
      </w:r>
      <w:r w:rsidRPr="009215B4">
        <w:rPr>
          <w:rFonts w:ascii="Arial" w:eastAsia="Times New Roman" w:hAnsi="Arial" w:cs="Arial"/>
          <w:color w:val="000000"/>
          <w:sz w:val="24"/>
          <w:szCs w:val="24"/>
          <w:lang w:eastAsia="pt-BR"/>
        </w:rPr>
        <w:lastRenderedPageBreak/>
        <w:t>da categoria A, conforme definidas no </w:t>
      </w:r>
      <w:hyperlink r:id="rId18" w:anchor="art4" w:history="1">
        <w:r w:rsidRPr="009215B4">
          <w:rPr>
            <w:rFonts w:ascii="Arial" w:eastAsia="Times New Roman" w:hAnsi="Arial" w:cs="Arial"/>
            <w:color w:val="0000FF"/>
            <w:sz w:val="24"/>
            <w:szCs w:val="24"/>
            <w:u w:val="single"/>
            <w:lang w:eastAsia="pt-BR"/>
          </w:rPr>
          <w:t>art. 4</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da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2000</w:t>
        </w:r>
      </w:hyperlink>
      <w:r w:rsidRPr="009215B4">
        <w:rPr>
          <w:rFonts w:ascii="Arial" w:eastAsia="Times New Roman" w:hAnsi="Arial" w:cs="Arial"/>
          <w:color w:val="000000"/>
          <w:sz w:val="24"/>
          <w:szCs w:val="24"/>
          <w:lang w:eastAsia="pt-BR"/>
        </w:rPr>
        <w:t>, bem como água de lastro, resíduos de lavagem de tanques ou outras misturas que as contenham, salvo nas condições de descarga aprovadas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ambiental competente autuar e multar os infratores na situação prevista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VIII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Substâncias Classificadas nas Categorias B, C e D por Navios e Plataformas com suas Instalações de </w:t>
      </w:r>
      <w:proofErr w:type="gramStart"/>
      <w:r w:rsidRPr="009215B4">
        <w:rPr>
          <w:rFonts w:ascii="Arial" w:eastAsia="Times New Roman" w:hAnsi="Arial" w:cs="Arial"/>
          <w:color w:val="000000"/>
          <w:sz w:val="24"/>
          <w:szCs w:val="24"/>
          <w:lang w:eastAsia="pt-BR"/>
        </w:rPr>
        <w:t>Apoio</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32.  Efetuarem os navios ou plataformas com suas instalações de apoio a descarga de substâncias classificadas nas categorias B, C e D, conforme definidas no </w:t>
      </w:r>
      <w:hyperlink r:id="rId19" w:anchor="art4" w:history="1">
        <w:r w:rsidRPr="009215B4">
          <w:rPr>
            <w:rFonts w:ascii="Arial" w:eastAsia="Times New Roman" w:hAnsi="Arial" w:cs="Arial"/>
            <w:color w:val="0000FF"/>
            <w:sz w:val="24"/>
            <w:szCs w:val="24"/>
            <w:u w:val="single"/>
            <w:lang w:eastAsia="pt-BR"/>
          </w:rPr>
          <w:t>art. 4</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da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2000</w:t>
        </w:r>
      </w:hyperlink>
      <w:r w:rsidRPr="009215B4">
        <w:rPr>
          <w:rFonts w:ascii="Arial" w:eastAsia="Times New Roman" w:hAnsi="Arial" w:cs="Arial"/>
          <w:color w:val="000000"/>
          <w:sz w:val="24"/>
          <w:szCs w:val="24"/>
          <w:lang w:eastAsia="pt-BR"/>
        </w:rPr>
        <w:t>, bem como água de lastro, resíduos de lavagem de tanques e outras misturas que as contenham, salvo se atendidas as seguintes condições: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a situação em que ocorrer o lançamento enquadrar-se nos casos permitidos pela MARPOL 73/78;</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o navio não se encontrar dentro dos limites de área ecologicamente sensível, conforme representado nas cartas náuticas nacionais;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os procedimentos para descarga sejam aprovados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C.</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nas situações previstas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IX</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Substâncias Classificadas nas Categorias B, C e D, bem como Água de Lastro, Resíduos de Lavagem de Tanques e Outras Misturas que as Contenham por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33.  Efetuarem os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a descarga de substâncias classificadas nas categorias B, C e D, conforme definidas no </w:t>
      </w:r>
      <w:hyperlink r:id="rId20" w:anchor="art4" w:history="1">
        <w:r w:rsidRPr="009215B4">
          <w:rPr>
            <w:rFonts w:ascii="Arial" w:eastAsia="Times New Roman" w:hAnsi="Arial" w:cs="Arial"/>
            <w:color w:val="0000FF"/>
            <w:sz w:val="24"/>
            <w:szCs w:val="24"/>
            <w:u w:val="single"/>
            <w:lang w:eastAsia="pt-BR"/>
          </w:rPr>
          <w:t>art. 4</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da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9.966, de 2000</w:t>
        </w:r>
      </w:hyperlink>
      <w:r w:rsidRPr="009215B4">
        <w:rPr>
          <w:rFonts w:ascii="Arial" w:eastAsia="Times New Roman" w:hAnsi="Arial" w:cs="Arial"/>
          <w:color w:val="000000"/>
          <w:sz w:val="24"/>
          <w:szCs w:val="24"/>
          <w:lang w:eastAsia="pt-BR"/>
        </w:rPr>
        <w:t>, bem como água de lastro, resíduos de lavagem de tanques e outras misturas que as contenham, salvo nas condições de descarga aprovadas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D.</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Parágrafo único.  Cabe ao órgão ambiental competente autuar e multar os infratores nas situações previstas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Infrações Relativas à Descarga de Esgotos Sanitários e Águas Servidas por Navios e Plataformas com suas Instalações de Apoio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34.  Efetuarem os navios ou plataformas com suas instalações de apoio a descarga de esgotos sanitários e águas servidas, salvo se atendidas as seguintes condições: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a situação em que ocorrer o lançamento por navio enquadrar-se nos casos permitidos pela MARPOL 73/78;</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o navio não se encontrar dentro dos limites de área ecologicamente sensível, conforme representado nas cartas náuticas nacionais;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os procedimentos para descarga sejam aprovados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nas situações previstas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Esgoto Sanitário e Águas Servidas por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35.  Efetuarem os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a descarga de esgoto sanitário e águas servidas em desacordo com os procedimentos aprovados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B.</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ambiental competente autuar e multar os infratores nas situações previstas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Infrações Relativas à Descarga de Óleo e Misturas Oleosas e Lixo por Navios e Plataformas com suas Instalações de Apoio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36.  Efetuarem os navios ou plataformas com suas instalações de apoio a descarga de óleo, misturas oleosas e lixo, sem atender as seguintes condições: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I - a situação em que ocorrer o lançamento enquadrar-se nos casos permitidos pela MARPOL 73/78;</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II - o navio ou a plataforma não se encontrar dentro dos limites de área ecologicamente sensível, conforme representado nas cartas náuticas nacionais;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os procedimentos para descarga por navio e plataforma com suas instalações de apoio sejam aprovados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1</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No caso específico de plataforma, os procedimentos para descarga devem ser observados no processo de licenciamento ambiental.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2</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Cabe ao órgão ambiental competente autuar e multar as plataformas e suas instalações de apoio quando a descarga for decorrente de descumprimento de exigência prevista no licenciamento ambiental.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3</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Cabe à autoridade marítima autuar e multar os navios, as plataformas e suas instalações de apoio nas situações não previstas no parágrafo anterior.</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XIII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Óleo e Misturas Oleosas e Lixo por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37.  Efetuarem os portos organizados, instalações portuárias e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a descarga de óleo, misturas oleosas e lixo, salvo nas condições de descarga aprovadas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ambiental competente autuar e multar os infratores nas situações previstas nesta subseção.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XIV</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Infrações Relativas à Descarga de Água de Processo ou de Produção por Navios e Plataformas com suas Instalações de Apoio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38.  Efetuarem os navios ou plataformas com suas instalações de apoio o descarte contínuo de água de processo ou de produção em desacordo com a regulamentação ambiental específica: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C.</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Parágrafo único.  Cabe ao órgão ambiental competente autuar e multar os infratores na situação prevista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39.  Efetuarem o navio ou plataforma com suas instalações de apoio a descarga de água de processo ou de produção em desacordo com os procedimentos aprovados pela autoridade marítima: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C.</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 situação prevista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XV</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qualquer Tipo de Plástico, Cabos Sintéticos, Redes de Pesca e Sacos Plásticos por Navios ou Plataformas com suas Instalações de Apoio, Portos Organizados e Instalações </w:t>
      </w:r>
      <w:proofErr w:type="gramStart"/>
      <w:r w:rsidRPr="009215B4">
        <w:rPr>
          <w:rFonts w:ascii="Arial" w:eastAsia="Times New Roman" w:hAnsi="Arial" w:cs="Arial"/>
          <w:color w:val="000000"/>
          <w:sz w:val="24"/>
          <w:szCs w:val="24"/>
          <w:lang w:eastAsia="pt-BR"/>
        </w:rPr>
        <w:t>Portuárias</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40.  Efetuarem o navio ou a plataforma com suas instalações de apoio a descarga de qualquer tipo de plástico, cabos sintéticos, redes de pesca e sacos plásticos: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nas situações previstas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41.  Efetuarem os portos organizados e instalações portuárias a descarga de qualquer tipo de plástico, cabos sintéticos, redes de pesca e sacos plásticos: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ambiental competente autuar e multar os infratores nas situações previstas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XVI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Óleo, Misturas Oleosas, Substâncias Nocivas ou Perigosas de qualquer Categoria e Lixo por Navios e Plataformas com suas Instalações de </w:t>
      </w:r>
      <w:proofErr w:type="gramStart"/>
      <w:r w:rsidRPr="009215B4">
        <w:rPr>
          <w:rFonts w:ascii="Arial" w:eastAsia="Times New Roman" w:hAnsi="Arial" w:cs="Arial"/>
          <w:color w:val="000000"/>
          <w:sz w:val="24"/>
          <w:szCs w:val="24"/>
          <w:lang w:eastAsia="pt-BR"/>
        </w:rPr>
        <w:t>Apoio</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42.  Efetuarem os navios ou plataformas com suas instalações de apoio a descarga de óleo, misturas oleosas, substâncias nocivas ou perigosas de qualquer categoria e lixo, para fins de pesquisa, sem atender as seguintes condições: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 - seja autorizada pelo órgão ambiental competente;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xml:space="preserve">        II - esteja presente, no local e hora da descarga, pelo menos um representante do órgão ambiental competente que autorizou a descarga; </w:t>
      </w:r>
      <w:proofErr w:type="gramStart"/>
      <w:r w:rsidRPr="009215B4">
        <w:rPr>
          <w:rFonts w:ascii="Arial" w:eastAsia="Times New Roman" w:hAnsi="Arial" w:cs="Arial"/>
          <w:color w:val="000000"/>
          <w:sz w:val="24"/>
          <w:szCs w:val="24"/>
          <w:lang w:eastAsia="pt-BR"/>
        </w:rPr>
        <w:t>e</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III - o responsável pela descarga coloque à disposição, no local e hora em que ela ocorrer, pessoal especializado, equipamentos e materiais de eficiência comprovada na contenção e eliminação dos efeitos esperados: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nas situações previstas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43.  Efetuarem os navios ou plataformas com suas instalações de apoio a descarga de óleo, misturas oleosas, substâncias nocivas ou perigosas de qualquer categoria e lixo, exceto nas situações previstas nas Subseções VI, VIII, X, XII, XIV e XVI da Seção II deste Capítulo, sem comprovar a excepcionalidade nos casos de salvaguarda da vida humana e segurança do navio: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nas situações previstas neste artigo.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XVII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Das Infrações Relativas à Descarga de Óleo, Misturas Oleosas, Substâncias Nocivas e Perigosas de qualquer Categoria e Lixo por Portos Organizados, Instalações Portuárias e </w:t>
      </w:r>
      <w:proofErr w:type="gramStart"/>
      <w:r w:rsidRPr="009215B4">
        <w:rPr>
          <w:rFonts w:ascii="Arial" w:eastAsia="Times New Roman" w:hAnsi="Arial" w:cs="Arial"/>
          <w:color w:val="000000"/>
          <w:sz w:val="24"/>
          <w:szCs w:val="24"/>
          <w:lang w:eastAsia="pt-BR"/>
        </w:rPr>
        <w:t>Terminais</w:t>
      </w:r>
      <w:proofErr w:type="gramEnd"/>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44.  Efetuarem os portos organizados, instalações portuárias e terminais a descarga de óleo, misturas oleosas, substâncias nocivas e perigosas de qualquer categoria e lixo, exceto nas situações previstas nas Subseções VII, IX, XI e XIII da Seção II deste Capítulo, sem comprovar a excepcionalidade nos casos de segurança de vidas humanas: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ambiental competente autuar e multar os infratores nas situações previstas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45.  Constatado dano ambiental decorrente da descarga, a autoridade marítima e o órgão ambiental competente deverão aplicar as sanções legais previstas em legislação específica, sem prejuízo das demais penalidades aplicadas nas Subseções VI a XVII da Seção II deste Capítulo, no âmbito de suas competências.</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Subseção XVIII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Da Infração Referente à Comunicação de qualquer Incidente que Possa Provocar Poluição das Águas sob Jurisdição Nacional</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46.  Deixarem as entidades exploradoras de portos organizados, instalações portuárias, terminais, operadores de plataformas com suas instalações de apoio, navios ou os responsáveis por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de comunicar, na forma do Anexo II deste Decreto, qualquer incidente que possa provocar poluição das águas sob jurisdição nacional, ocorrido em suas instalações ou no seu navio, quando dele tomar conhecimento, à Capitania dos Portos ou à Capitania Fluvial da Jurisdição do incidente, independentemente das medidas tomadas para o seu controle: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J.</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à autoridade marítima autuar e multar os infratores quando não comunicada, na situação prevista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47.  Deixarem as entidades exploradoras de portos organizados, instalações portuárias, terminais, operadores de plataformas com suas instalações de apoio, navios ou os responsáveis por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de comunicar, na forma do Anexo II deste Decreto, qualquer incidente que possa provocar poluição das águas sob jurisdição nacional, ocorrido em suas instalações ou no seu navio, quando dele tomar conhecimento, ao órgão ambiental competente, independentemente das medidas tomadas para o seu controle: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J.</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ambiental competente autuar e multar os infratores quando não comunicado, na situação prevista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48.  Deixarem as entidades exploradoras de portos organizados, instalações portuárias, terminais, operadores de plataformas com suas instalações de apoio, navios ou os responsáveis por dutos não associados </w:t>
      </w:r>
      <w:proofErr w:type="gramStart"/>
      <w:r w:rsidRPr="009215B4">
        <w:rPr>
          <w:rFonts w:ascii="Arial" w:eastAsia="Times New Roman" w:hAnsi="Arial" w:cs="Arial"/>
          <w:color w:val="000000"/>
          <w:sz w:val="24"/>
          <w:szCs w:val="24"/>
          <w:lang w:eastAsia="pt-BR"/>
        </w:rPr>
        <w:t>a</w:t>
      </w:r>
      <w:proofErr w:type="gramEnd"/>
      <w:r w:rsidRPr="009215B4">
        <w:rPr>
          <w:rFonts w:ascii="Arial" w:eastAsia="Times New Roman" w:hAnsi="Arial" w:cs="Arial"/>
          <w:color w:val="000000"/>
          <w:sz w:val="24"/>
          <w:szCs w:val="24"/>
          <w:lang w:eastAsia="pt-BR"/>
        </w:rPr>
        <w:t xml:space="preserve"> plataforma, de comunicar, na forma do Anexo II deste Decreto, qualquer incidente ocorrido em suas instalações ou no seu navio quando dele tomar conhecimento, que possa provocar poluição das águas sob jurisdição nacional, ao órgão regulador da indústria do petróleo, independentemente das medidas tomadas para o seu controle: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Penalidade: multa do Grupo J.</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Cabe ao órgão regulador da indústria do petróleo autuar e multar os infratores quando não comunicado, na situação prevista neste artigo.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49.  As autoridades competentes deverão divulgar os seus respectivos canais de </w:t>
      </w:r>
      <w:proofErr w:type="gramStart"/>
      <w:r w:rsidRPr="009215B4">
        <w:rPr>
          <w:rFonts w:ascii="Arial" w:eastAsia="Times New Roman" w:hAnsi="Arial" w:cs="Arial"/>
          <w:color w:val="000000"/>
          <w:sz w:val="24"/>
          <w:szCs w:val="24"/>
          <w:lang w:eastAsia="pt-BR"/>
        </w:rPr>
        <w:t>comunicação principal e alternativo para efeito de recebimento da informação do incidente</w:t>
      </w:r>
      <w:proofErr w:type="gramEnd"/>
      <w:r w:rsidRPr="009215B4">
        <w:rPr>
          <w:rFonts w:ascii="Arial" w:eastAsia="Times New Roman" w:hAnsi="Arial" w:cs="Arial"/>
          <w:color w:val="000000"/>
          <w:sz w:val="24"/>
          <w:szCs w:val="24"/>
          <w:lang w:eastAsia="pt-BR"/>
        </w:rPr>
        <w:t xml:space="preserve"> de que trata esta Subseção.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lastRenderedPageBreak/>
        <w:t xml:space="preserve">        Parágrafo único.  No caso de impossibilidade de se efetuar a comunicação do incidente prevista no caput dos </w:t>
      </w:r>
      <w:proofErr w:type="spellStart"/>
      <w:r w:rsidRPr="009215B4">
        <w:rPr>
          <w:rFonts w:ascii="Arial" w:eastAsia="Times New Roman" w:hAnsi="Arial" w:cs="Arial"/>
          <w:color w:val="000000"/>
          <w:sz w:val="24"/>
          <w:szCs w:val="24"/>
          <w:lang w:eastAsia="pt-BR"/>
        </w:rPr>
        <w:t>arts</w:t>
      </w:r>
      <w:proofErr w:type="spellEnd"/>
      <w:r w:rsidRPr="009215B4">
        <w:rPr>
          <w:rFonts w:ascii="Arial" w:eastAsia="Times New Roman" w:hAnsi="Arial" w:cs="Arial"/>
          <w:color w:val="000000"/>
          <w:sz w:val="24"/>
          <w:szCs w:val="24"/>
          <w:lang w:eastAsia="pt-BR"/>
        </w:rPr>
        <w:t>. 46, 47 e 48, a data e a hora da tentativa da comunicação deverão ser lavradas em livro de registro próprio.</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Seção III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Dos Procedimentos para Aplicação das Penalidades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50.  As penalidades serão aplicadas mediante procedimento administrativo próprio de cada autoridade competente, que se inicia com o auto de infração, assegurados o contraditório e a ampla defesa, sem prejuízo da aplicação pela autoridade sanitária competente do disposto na legislação específica.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1</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xml:space="preserve">  Nos casos de descarga, previstas nas Subseções VI a XVII da Seção II deste Capítulo, é obrigatória, para efeito de aplicação da multa, a elaboração de laudo técnico ambiental do incidente, pelo órgão ambiental competente, identificando a dimensão do dano envolvido e as </w:t>
      </w:r>
      <w:proofErr w:type="spellStart"/>
      <w:r w:rsidRPr="009215B4">
        <w:rPr>
          <w:rFonts w:ascii="Arial" w:eastAsia="Times New Roman" w:hAnsi="Arial" w:cs="Arial"/>
          <w:color w:val="000000"/>
          <w:sz w:val="24"/>
          <w:szCs w:val="24"/>
          <w:lang w:eastAsia="pt-BR"/>
        </w:rPr>
        <w:t>conseqüências</w:t>
      </w:r>
      <w:proofErr w:type="spellEnd"/>
      <w:r w:rsidRPr="009215B4">
        <w:rPr>
          <w:rFonts w:ascii="Arial" w:eastAsia="Times New Roman" w:hAnsi="Arial" w:cs="Arial"/>
          <w:color w:val="000000"/>
          <w:sz w:val="24"/>
          <w:szCs w:val="24"/>
          <w:lang w:eastAsia="pt-BR"/>
        </w:rPr>
        <w:t xml:space="preserve"> advindas da infração.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2</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Os custos dispendidos pelo órgão ambiental competente com a contratação de serviços de terceiros, quando houver, para a elaboração do respectivo laudo técnico, serão ressarcidos pelo órgão que solicitou o laudo, quando da sua entrega, devendo acompanhar esse laudo a discriminação dos gastos realizados com a contratação desses serviços.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 3</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xml:space="preserve">  A autoridade </w:t>
      </w:r>
      <w:proofErr w:type="spellStart"/>
      <w:r w:rsidRPr="009215B4">
        <w:rPr>
          <w:rFonts w:ascii="Arial" w:eastAsia="Times New Roman" w:hAnsi="Arial" w:cs="Arial"/>
          <w:color w:val="000000"/>
          <w:sz w:val="24"/>
          <w:szCs w:val="24"/>
          <w:lang w:eastAsia="pt-BR"/>
        </w:rPr>
        <w:t>autuante</w:t>
      </w:r>
      <w:proofErr w:type="spellEnd"/>
      <w:r w:rsidRPr="009215B4">
        <w:rPr>
          <w:rFonts w:ascii="Arial" w:eastAsia="Times New Roman" w:hAnsi="Arial" w:cs="Arial"/>
          <w:color w:val="000000"/>
          <w:sz w:val="24"/>
          <w:szCs w:val="24"/>
          <w:lang w:eastAsia="pt-BR"/>
        </w:rPr>
        <w:t xml:space="preserve"> poderá solicitar a emissão de laudo técnico ambiental diretamente ao órgão ambiental competente ou às entidades oficialmente credenciadas para a emissão do referido laudo.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51.  Constatada a infração, será lavrado o respectivo auto de infração pela autoridade competente com o enquadramento legal da infração cometida, entregando-se uma das vias ao autuado.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Parágrafo único.  Deverão ser consideradas pela autoridade competente, em todas as fases do procedimento, circunstâncias atenuantes e agravantes previstas em lei.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CAPÍTULO III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DAS DISPOSIÇÕES FINAIS E TRANSITÓRIAS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52.  A autoridade marítima, o órgão ambiental competente e o órgão regulador da indústria do petróleo deverão expedir, no prazo máximo de seis meses, a partir da publicação deste Decreto, atos normativos visando disciplinar os procedimentos necessários ao seu cumprimento.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53.  O órgão federal do meio ambiente deverá, sempre que houver inserção ou alteração dos limites das áreas ecologicamente sensíveis, </w:t>
      </w:r>
      <w:r w:rsidRPr="009215B4">
        <w:rPr>
          <w:rFonts w:ascii="Arial" w:eastAsia="Times New Roman" w:hAnsi="Arial" w:cs="Arial"/>
          <w:color w:val="000000"/>
          <w:sz w:val="24"/>
          <w:szCs w:val="24"/>
          <w:lang w:eastAsia="pt-BR"/>
        </w:rPr>
        <w:lastRenderedPageBreak/>
        <w:t>encaminhar essas alterações ao Comando da Marinha - Estado-Maior da Armada, para fins de lançamento nas cartas náuticas nacionais.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54.  A aplicação das penas previstas neste Decreto não isenta o agente de outras sanções administrativas e penais previstas na</w:t>
      </w:r>
      <w:hyperlink r:id="rId21" w:history="1">
        <w:r w:rsidRPr="009215B4">
          <w:rPr>
            <w:rFonts w:ascii="Arial" w:eastAsia="Times New Roman" w:hAnsi="Arial" w:cs="Arial"/>
            <w:color w:val="0000FF"/>
            <w:sz w:val="24"/>
            <w:szCs w:val="24"/>
            <w:u w:val="single"/>
            <w:lang w:eastAsia="pt-BR"/>
          </w:rPr>
          <w:t> Lei n</w:t>
        </w:r>
        <w:r w:rsidRPr="009215B4">
          <w:rPr>
            <w:rFonts w:ascii="Arial" w:eastAsia="Times New Roman" w:hAnsi="Arial" w:cs="Arial"/>
            <w:color w:val="0000FF"/>
            <w:sz w:val="24"/>
            <w:szCs w:val="24"/>
            <w:u w:val="single"/>
            <w:vertAlign w:val="superscript"/>
            <w:lang w:eastAsia="pt-BR"/>
          </w:rPr>
          <w:t>o</w:t>
        </w:r>
        <w:r w:rsidRPr="009215B4">
          <w:rPr>
            <w:rFonts w:ascii="Arial" w:eastAsia="Times New Roman" w:hAnsi="Arial" w:cs="Arial"/>
            <w:color w:val="0000FF"/>
            <w:sz w:val="24"/>
            <w:szCs w:val="24"/>
            <w:u w:val="single"/>
            <w:lang w:eastAsia="pt-BR"/>
          </w:rPr>
          <w:t> 9.605, de 12 de fevereiro de 1998</w:t>
        </w:r>
      </w:hyperlink>
      <w:r w:rsidRPr="009215B4">
        <w:rPr>
          <w:rFonts w:ascii="Arial" w:eastAsia="Times New Roman" w:hAnsi="Arial" w:cs="Arial"/>
          <w:color w:val="000000"/>
          <w:sz w:val="24"/>
          <w:szCs w:val="24"/>
          <w:lang w:eastAsia="pt-BR"/>
        </w:rPr>
        <w:t>, e em outras normas específicas que tratam da matéria, nem da responsabilidade civil pelas perdas e danos causados ao meio ambiente e ao patrimônio público e privado.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xml:space="preserve">        Art. 55.  O alijamento em águas </w:t>
      </w:r>
      <w:proofErr w:type="gramStart"/>
      <w:r w:rsidRPr="009215B4">
        <w:rPr>
          <w:rFonts w:ascii="Arial" w:eastAsia="Times New Roman" w:hAnsi="Arial" w:cs="Arial"/>
          <w:color w:val="000000"/>
          <w:sz w:val="24"/>
          <w:szCs w:val="24"/>
          <w:lang w:eastAsia="pt-BR"/>
        </w:rPr>
        <w:t>sob jurisdição</w:t>
      </w:r>
      <w:proofErr w:type="gramEnd"/>
      <w:r w:rsidRPr="009215B4">
        <w:rPr>
          <w:rFonts w:ascii="Arial" w:eastAsia="Times New Roman" w:hAnsi="Arial" w:cs="Arial"/>
          <w:color w:val="000000"/>
          <w:sz w:val="24"/>
          <w:szCs w:val="24"/>
          <w:lang w:eastAsia="pt-BR"/>
        </w:rPr>
        <w:t xml:space="preserve"> nacional deverá obedecer às condições previstas na Convenção sobre Prevenção da Poluição Marinha por Alijamento de Resíduos e Outras Matérias, de 1972, promulgada pelo Decreto n</w:t>
      </w:r>
      <w:r w:rsidRPr="009215B4">
        <w:rPr>
          <w:rFonts w:ascii="Arial" w:eastAsia="Times New Roman" w:hAnsi="Arial" w:cs="Arial"/>
          <w:color w:val="000000"/>
          <w:sz w:val="24"/>
          <w:szCs w:val="24"/>
          <w:u w:val="single"/>
          <w:vertAlign w:val="superscript"/>
          <w:lang w:eastAsia="pt-BR"/>
        </w:rPr>
        <w:t>o</w:t>
      </w:r>
      <w:r w:rsidRPr="009215B4">
        <w:rPr>
          <w:rFonts w:ascii="Arial" w:eastAsia="Times New Roman" w:hAnsi="Arial" w:cs="Arial"/>
          <w:color w:val="000000"/>
          <w:sz w:val="24"/>
          <w:szCs w:val="24"/>
          <w:lang w:eastAsia="pt-BR"/>
        </w:rPr>
        <w:t> 87.566, de 16 de setembro de 1982, e suas atualizações.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56.  Compete à autoridade marítima, aos órgãos ambientais e ao órgão regulador da indústria do petróleo manter os seus respectivos agentes fiscalizadores habilitados para aplicação deste Decreto.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57.  Os valores arrecadados com a aplicação das multas previstas neste Decreto serão destinados aos órgãos que as aplicarem, no âmbito de suas competências.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        Art. 58.  Este Decreto entra em vigor na data de sua publicação.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Brasília, 20 de fevereiro de 2002; 181</w:t>
      </w:r>
      <w:r w:rsidRPr="009215B4">
        <w:rPr>
          <w:rFonts w:ascii="Arial" w:eastAsia="Times New Roman" w:hAnsi="Arial" w:cs="Arial"/>
          <w:color w:val="000000"/>
          <w:sz w:val="20"/>
          <w:szCs w:val="20"/>
          <w:u w:val="single"/>
          <w:vertAlign w:val="superscript"/>
          <w:lang w:eastAsia="pt-BR"/>
        </w:rPr>
        <w:t>o</w:t>
      </w:r>
      <w:r w:rsidRPr="009215B4">
        <w:rPr>
          <w:rFonts w:ascii="Arial" w:eastAsia="Times New Roman" w:hAnsi="Arial" w:cs="Arial"/>
          <w:color w:val="000000"/>
          <w:sz w:val="20"/>
          <w:szCs w:val="20"/>
          <w:lang w:eastAsia="pt-BR"/>
        </w:rPr>
        <w:t> da Independência e 114</w:t>
      </w:r>
      <w:r w:rsidRPr="009215B4">
        <w:rPr>
          <w:rFonts w:ascii="Arial" w:eastAsia="Times New Roman" w:hAnsi="Arial" w:cs="Arial"/>
          <w:color w:val="000000"/>
          <w:sz w:val="20"/>
          <w:szCs w:val="20"/>
          <w:u w:val="single"/>
          <w:vertAlign w:val="superscript"/>
          <w:lang w:eastAsia="pt-BR"/>
        </w:rPr>
        <w:t>o</w:t>
      </w:r>
      <w:r w:rsidRPr="009215B4">
        <w:rPr>
          <w:rFonts w:ascii="Arial" w:eastAsia="Times New Roman" w:hAnsi="Arial" w:cs="Arial"/>
          <w:color w:val="000000"/>
          <w:sz w:val="20"/>
          <w:szCs w:val="20"/>
          <w:lang w:eastAsia="pt-BR"/>
        </w:rPr>
        <w:t> da República.</w:t>
      </w:r>
    </w:p>
    <w:p w:rsidR="009215B4" w:rsidRPr="009215B4" w:rsidRDefault="009215B4" w:rsidP="009215B4">
      <w:pPr>
        <w:spacing w:before="100" w:beforeAutospacing="1" w:after="100" w:afterAutospacing="1" w:line="240" w:lineRule="auto"/>
        <w:rPr>
          <w:rFonts w:ascii="Arial" w:eastAsia="Times New Roman" w:hAnsi="Arial" w:cs="Arial"/>
          <w:color w:val="000000"/>
          <w:sz w:val="27"/>
          <w:szCs w:val="27"/>
          <w:lang w:eastAsia="pt-BR"/>
        </w:rPr>
      </w:pPr>
      <w:r w:rsidRPr="009215B4">
        <w:rPr>
          <w:rFonts w:ascii="Arial" w:eastAsia="Times New Roman" w:hAnsi="Arial" w:cs="Arial"/>
          <w:color w:val="000000"/>
          <w:sz w:val="20"/>
          <w:szCs w:val="20"/>
          <w:lang w:eastAsia="pt-BR"/>
        </w:rPr>
        <w:t>FERNANDO HENRIQUE CARDOSO</w:t>
      </w:r>
      <w:r w:rsidRPr="009215B4">
        <w:rPr>
          <w:rFonts w:ascii="Arial" w:eastAsia="Times New Roman" w:hAnsi="Arial" w:cs="Arial"/>
          <w:color w:val="000000"/>
          <w:sz w:val="20"/>
          <w:szCs w:val="20"/>
          <w:lang w:eastAsia="pt-BR"/>
        </w:rPr>
        <w:br/>
        <w:t>José Carlos Carvalho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FF0000"/>
          <w:sz w:val="24"/>
          <w:szCs w:val="24"/>
          <w:lang w:eastAsia="pt-BR"/>
        </w:rPr>
        <w:t>Este texto não substitui o publicado no D.O.U.  21.2.2002 e </w:t>
      </w:r>
      <w:hyperlink r:id="rId22" w:history="1">
        <w:r w:rsidRPr="009215B4">
          <w:rPr>
            <w:rFonts w:ascii="Arial" w:eastAsia="Times New Roman" w:hAnsi="Arial" w:cs="Arial"/>
            <w:color w:val="FF0000"/>
            <w:sz w:val="24"/>
            <w:szCs w:val="24"/>
            <w:u w:val="single"/>
            <w:lang w:eastAsia="pt-BR"/>
          </w:rPr>
          <w:t>retificado em </w:t>
        </w:r>
      </w:hyperlink>
      <w:hyperlink r:id="rId23" w:history="1">
        <w:r w:rsidRPr="009215B4">
          <w:rPr>
            <w:rFonts w:ascii="Arial" w:eastAsia="Times New Roman" w:hAnsi="Arial" w:cs="Arial"/>
            <w:color w:val="FF0000"/>
            <w:sz w:val="20"/>
            <w:szCs w:val="20"/>
            <w:u w:val="single"/>
            <w:lang w:eastAsia="pt-BR"/>
          </w:rPr>
          <w:t>11.4.2002</w:t>
        </w:r>
        <w:proofErr w:type="gramStart"/>
      </w:hyperlink>
      <w:proofErr w:type="gramEnd"/>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ANEXO 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VALORES DAS MULTAS POR GRUPOS</w:t>
      </w:r>
    </w:p>
    <w:tbl>
      <w:tblPr>
        <w:tblW w:w="8850" w:type="dxa"/>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24"/>
        <w:gridCol w:w="7026"/>
      </w:tblGrid>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GRUPOS</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MULTAS (R$)</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A</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1.000,00 a 10.000.000,00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B</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1.000,00 a 20.000.000,00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C</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1.000,00 a 30.000.000,00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D</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1.000,00 a 40.000.000,00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E</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1.000,00 a 50.000.000,00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F</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7.000,00 a 35.000,00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G</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7.000,00 a 70.000,00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H</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7.000,00 a 700.000,00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I</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7.000,00 a 7.000.000,00</w:t>
            </w:r>
          </w:p>
        </w:tc>
      </w:tr>
      <w:tr w:rsidR="009215B4" w:rsidRPr="009215B4" w:rsidTr="009215B4">
        <w:trPr>
          <w:tblCellSpacing w:w="30" w:type="dxa"/>
        </w:trPr>
        <w:tc>
          <w:tcPr>
            <w:tcW w:w="1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J</w:t>
            </w:r>
          </w:p>
        </w:tc>
        <w:tc>
          <w:tcPr>
            <w:tcW w:w="4000" w:type="pct"/>
            <w:tcBorders>
              <w:top w:val="outset" w:sz="6" w:space="0" w:color="auto"/>
              <w:left w:val="outset" w:sz="6" w:space="0" w:color="auto"/>
              <w:bottom w:val="outset" w:sz="6" w:space="0" w:color="auto"/>
              <w:right w:val="outset" w:sz="6" w:space="0" w:color="auto"/>
            </w:tcBorders>
            <w:hideMark/>
          </w:tcPr>
          <w:p w:rsidR="009215B4" w:rsidRPr="009215B4" w:rsidRDefault="009215B4" w:rsidP="009215B4">
            <w:pPr>
              <w:spacing w:before="100" w:beforeAutospacing="1" w:after="100" w:afterAutospacing="1" w:line="240" w:lineRule="auto"/>
              <w:rPr>
                <w:rFonts w:ascii="Times New Roman" w:eastAsia="Times New Roman" w:hAnsi="Times New Roman" w:cs="Times New Roman"/>
                <w:sz w:val="24"/>
                <w:szCs w:val="24"/>
                <w:lang w:eastAsia="pt-BR"/>
              </w:rPr>
            </w:pPr>
            <w:r w:rsidRPr="009215B4">
              <w:rPr>
                <w:rFonts w:ascii="Arial" w:eastAsia="Times New Roman" w:hAnsi="Arial" w:cs="Arial"/>
                <w:sz w:val="20"/>
                <w:szCs w:val="20"/>
                <w:lang w:eastAsia="pt-BR"/>
              </w:rPr>
              <w:t xml:space="preserve">7.000,00 a </w:t>
            </w:r>
            <w:proofErr w:type="gramStart"/>
            <w:r w:rsidRPr="009215B4">
              <w:rPr>
                <w:rFonts w:ascii="Arial" w:eastAsia="Times New Roman" w:hAnsi="Arial" w:cs="Arial"/>
                <w:sz w:val="20"/>
                <w:szCs w:val="20"/>
                <w:lang w:eastAsia="pt-BR"/>
              </w:rPr>
              <w:t>1.000.000,00 acrescido</w:t>
            </w:r>
            <w:proofErr w:type="gramEnd"/>
            <w:r w:rsidRPr="009215B4">
              <w:rPr>
                <w:rFonts w:ascii="Arial" w:eastAsia="Times New Roman" w:hAnsi="Arial" w:cs="Arial"/>
                <w:sz w:val="20"/>
                <w:szCs w:val="20"/>
                <w:lang w:eastAsia="pt-BR"/>
              </w:rPr>
              <w:t xml:space="preserve"> de 7.000,00 a cada hora a partir do </w:t>
            </w:r>
            <w:r w:rsidRPr="009215B4">
              <w:rPr>
                <w:rFonts w:ascii="Arial" w:eastAsia="Times New Roman" w:hAnsi="Arial" w:cs="Arial"/>
                <w:sz w:val="20"/>
                <w:szCs w:val="20"/>
                <w:lang w:eastAsia="pt-BR"/>
              </w:rPr>
              <w:lastRenderedPageBreak/>
              <w:t>incidente</w:t>
            </w:r>
          </w:p>
        </w:tc>
      </w:tr>
    </w:tbl>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 w:name="anexoii"/>
      <w:bookmarkEnd w:id="3"/>
      <w:r w:rsidRPr="009215B4">
        <w:rPr>
          <w:rFonts w:ascii="Arial" w:eastAsia="Times New Roman" w:hAnsi="Arial" w:cs="Arial"/>
          <w:color w:val="000000"/>
          <w:sz w:val="24"/>
          <w:szCs w:val="24"/>
          <w:lang w:eastAsia="pt-BR"/>
        </w:rPr>
        <w:lastRenderedPageBreak/>
        <w:t>ANEXO II</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COMUNICAÇÃO INICIAL DO INCIDENTE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I - Identificação do navio ou instalação que originou o incidente.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Nome do navio: _________________________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Nome da instalação: ______________________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215B4">
        <w:rPr>
          <w:rFonts w:ascii="Arial" w:eastAsia="Times New Roman" w:hAnsi="Arial" w:cs="Arial"/>
          <w:color w:val="000000"/>
          <w:sz w:val="24"/>
          <w:szCs w:val="24"/>
          <w:lang w:eastAsia="pt-BR"/>
        </w:rPr>
        <w:t xml:space="preserve">( </w:t>
      </w:r>
      <w:proofErr w:type="gramEnd"/>
      <w:r w:rsidRPr="009215B4">
        <w:rPr>
          <w:rFonts w:ascii="Arial" w:eastAsia="Times New Roman" w:hAnsi="Arial" w:cs="Arial"/>
          <w:color w:val="000000"/>
          <w:sz w:val="24"/>
          <w:szCs w:val="24"/>
          <w:lang w:eastAsia="pt-BR"/>
        </w:rPr>
        <w:t>) Sem condições de informar.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II - Data e hora da primeira observação.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Hora: 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Dia/Mês/ano: 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III - Data e hora estimadas do Incidente.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Hora: 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Dia/Mês/ano: 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IV - Localização geográfica do incidente.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Latitude: ___</w:t>
      </w:r>
      <w:r w:rsidRPr="009215B4">
        <w:rPr>
          <w:rFonts w:ascii="Arial" w:eastAsia="Times New Roman" w:hAnsi="Arial" w:cs="Arial"/>
          <w:color w:val="000000"/>
          <w:sz w:val="24"/>
          <w:szCs w:val="24"/>
          <w:vertAlign w:val="superscript"/>
          <w:lang w:eastAsia="pt-BR"/>
        </w:rPr>
        <w:t>o</w:t>
      </w:r>
      <w:r w:rsidRPr="009215B4">
        <w:rPr>
          <w:rFonts w:ascii="Arial" w:eastAsia="Times New Roman" w:hAnsi="Arial" w:cs="Arial"/>
          <w:color w:val="000000"/>
          <w:sz w:val="24"/>
          <w:szCs w:val="24"/>
          <w:lang w:eastAsia="pt-BR"/>
        </w:rPr>
        <w:t>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Longitude: ___</w:t>
      </w:r>
      <w:r w:rsidRPr="009215B4">
        <w:rPr>
          <w:rFonts w:ascii="Arial" w:eastAsia="Times New Roman" w:hAnsi="Arial" w:cs="Arial"/>
          <w:color w:val="000000"/>
          <w:sz w:val="24"/>
          <w:szCs w:val="24"/>
          <w:vertAlign w:val="superscript"/>
          <w:lang w:eastAsia="pt-BR"/>
        </w:rPr>
        <w:t>o</w:t>
      </w:r>
      <w:r w:rsidRPr="009215B4">
        <w:rPr>
          <w:rFonts w:ascii="Arial" w:eastAsia="Times New Roman" w:hAnsi="Arial" w:cs="Arial"/>
          <w:color w:val="000000"/>
          <w:sz w:val="24"/>
          <w:szCs w:val="24"/>
          <w:lang w:eastAsia="pt-BR"/>
        </w:rPr>
        <w:t>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V - Substância descarregada.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Tipo de Substância: 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Volume estimado em _______m</w:t>
      </w:r>
      <w:r w:rsidRPr="009215B4">
        <w:rPr>
          <w:rFonts w:ascii="Arial" w:eastAsia="Times New Roman" w:hAnsi="Arial" w:cs="Arial"/>
          <w:color w:val="000000"/>
          <w:sz w:val="20"/>
          <w:szCs w:val="20"/>
          <w:vertAlign w:val="superscript"/>
          <w:lang w:eastAsia="pt-BR"/>
        </w:rPr>
        <w:t>3</w:t>
      </w:r>
      <w:r w:rsidRPr="009215B4">
        <w:rPr>
          <w:rFonts w:ascii="Arial" w:eastAsia="Times New Roman" w:hAnsi="Arial" w:cs="Arial"/>
          <w:color w:val="000000"/>
          <w:sz w:val="20"/>
          <w:szCs w:val="20"/>
          <w:lang w:eastAsia="pt-BR"/>
        </w:rPr>
        <w:t>.</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0"/>
          <w:szCs w:val="20"/>
          <w:lang w:eastAsia="pt-BR"/>
        </w:rPr>
        <w:t>VI - Causa provável do incidente:</w:t>
      </w:r>
      <w:r w:rsidRPr="009215B4">
        <w:rPr>
          <w:rFonts w:ascii="Arial" w:eastAsia="Times New Roman" w:hAnsi="Arial" w:cs="Arial"/>
          <w:color w:val="000000"/>
          <w:sz w:val="20"/>
          <w:szCs w:val="20"/>
          <w:lang w:eastAsia="pt-BR"/>
        </w:rPr>
        <w:br/>
        <w:t>_____________________________________</w:t>
      </w:r>
      <w:r w:rsidRPr="009215B4">
        <w:rPr>
          <w:rFonts w:ascii="Arial" w:eastAsia="Times New Roman" w:hAnsi="Arial" w:cs="Arial"/>
          <w:color w:val="000000"/>
          <w:sz w:val="20"/>
          <w:szCs w:val="20"/>
          <w:lang w:eastAsia="pt-BR"/>
        </w:rPr>
        <w:br/>
      </w:r>
      <w:proofErr w:type="gramStart"/>
      <w:r w:rsidRPr="009215B4">
        <w:rPr>
          <w:rFonts w:ascii="Arial" w:eastAsia="Times New Roman" w:hAnsi="Arial" w:cs="Arial"/>
          <w:color w:val="000000"/>
          <w:sz w:val="20"/>
          <w:szCs w:val="20"/>
          <w:lang w:eastAsia="pt-BR"/>
        </w:rPr>
        <w:t>(</w:t>
      </w:r>
      <w:proofErr w:type="gramEnd"/>
      <w:r w:rsidRPr="009215B4">
        <w:rPr>
          <w:rFonts w:ascii="Arial" w:eastAsia="Times New Roman" w:hAnsi="Arial" w:cs="Arial"/>
          <w:color w:val="000000"/>
          <w:sz w:val="20"/>
          <w:szCs w:val="20"/>
          <w:lang w:eastAsia="pt-BR"/>
        </w:rPr>
        <w:t xml:space="preserve"> ) Sem condições de informar.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VII - Situação atual da descarga.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215B4">
        <w:rPr>
          <w:rFonts w:ascii="Arial" w:eastAsia="Times New Roman" w:hAnsi="Arial" w:cs="Arial"/>
          <w:color w:val="000000"/>
          <w:sz w:val="24"/>
          <w:szCs w:val="24"/>
          <w:lang w:eastAsia="pt-BR"/>
        </w:rPr>
        <w:t xml:space="preserve">( </w:t>
      </w:r>
      <w:proofErr w:type="gramEnd"/>
      <w:r w:rsidRPr="009215B4">
        <w:rPr>
          <w:rFonts w:ascii="Arial" w:eastAsia="Times New Roman" w:hAnsi="Arial" w:cs="Arial"/>
          <w:color w:val="000000"/>
          <w:sz w:val="24"/>
          <w:szCs w:val="24"/>
          <w:lang w:eastAsia="pt-BR"/>
        </w:rPr>
        <w:t>) paralisada; ( ) não foi paralisada; ( ) sem condições de informar.</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VIII - Ações iniciais que foram tomadas.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215B4">
        <w:rPr>
          <w:rFonts w:ascii="Arial" w:eastAsia="Times New Roman" w:hAnsi="Arial" w:cs="Arial"/>
          <w:color w:val="000000"/>
          <w:sz w:val="24"/>
          <w:szCs w:val="24"/>
          <w:lang w:eastAsia="pt-BR"/>
        </w:rPr>
        <w:t xml:space="preserve">( </w:t>
      </w:r>
      <w:proofErr w:type="gramEnd"/>
      <w:r w:rsidRPr="009215B4">
        <w:rPr>
          <w:rFonts w:ascii="Arial" w:eastAsia="Times New Roman" w:hAnsi="Arial" w:cs="Arial"/>
          <w:color w:val="000000"/>
          <w:sz w:val="24"/>
          <w:szCs w:val="24"/>
          <w:lang w:eastAsia="pt-BR"/>
        </w:rPr>
        <w:t>) acionado plano individual de emergência</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215B4">
        <w:rPr>
          <w:rFonts w:ascii="Arial" w:eastAsia="Times New Roman" w:hAnsi="Arial" w:cs="Arial"/>
          <w:color w:val="000000"/>
          <w:sz w:val="24"/>
          <w:szCs w:val="24"/>
          <w:lang w:eastAsia="pt-BR"/>
        </w:rPr>
        <w:lastRenderedPageBreak/>
        <w:t xml:space="preserve">( </w:t>
      </w:r>
      <w:proofErr w:type="gramEnd"/>
      <w:r w:rsidRPr="009215B4">
        <w:rPr>
          <w:rFonts w:ascii="Arial" w:eastAsia="Times New Roman" w:hAnsi="Arial" w:cs="Arial"/>
          <w:color w:val="000000"/>
          <w:sz w:val="24"/>
          <w:szCs w:val="24"/>
          <w:lang w:eastAsia="pt-BR"/>
        </w:rPr>
        <w:t>) foram tomadas outras providência a saber: 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215B4">
        <w:rPr>
          <w:rFonts w:ascii="Arial" w:eastAsia="Times New Roman" w:hAnsi="Arial" w:cs="Arial"/>
          <w:color w:val="000000"/>
          <w:sz w:val="24"/>
          <w:szCs w:val="24"/>
          <w:lang w:eastAsia="pt-BR"/>
        </w:rPr>
        <w:t xml:space="preserve">( </w:t>
      </w:r>
      <w:proofErr w:type="gramEnd"/>
      <w:r w:rsidRPr="009215B4">
        <w:rPr>
          <w:rFonts w:ascii="Arial" w:eastAsia="Times New Roman" w:hAnsi="Arial" w:cs="Arial"/>
          <w:color w:val="000000"/>
          <w:sz w:val="24"/>
          <w:szCs w:val="24"/>
          <w:lang w:eastAsia="pt-BR"/>
        </w:rPr>
        <w:t>) sem evidência de ação ou providência até o momento.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IX - Data e hora da comunicação.</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Hora: 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Dia/Mês/ano: 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X - Identificação do comunicante.</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Nome completo: _________________________________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Função navio ou instalação: ________________________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Telefone de contato: ______________________________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XI - Outras informações julgadas úteis.</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_______________________________________________</w:t>
      </w:r>
    </w:p>
    <w:p w:rsidR="009215B4" w:rsidRPr="009215B4" w:rsidRDefault="009215B4" w:rsidP="009215B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215B4">
        <w:rPr>
          <w:rFonts w:ascii="Times New Roman" w:eastAsia="Times New Roman" w:hAnsi="Times New Roman" w:cs="Times New Roman"/>
          <w:color w:val="000000"/>
          <w:sz w:val="27"/>
          <w:szCs w:val="27"/>
          <w:lang w:eastAsia="pt-BR"/>
        </w:rPr>
        <w:t> </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____________________________________</w:t>
      </w:r>
    </w:p>
    <w:p w:rsidR="009215B4" w:rsidRPr="009215B4" w:rsidRDefault="009215B4" w:rsidP="009215B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215B4">
        <w:rPr>
          <w:rFonts w:ascii="Arial" w:eastAsia="Times New Roman" w:hAnsi="Arial" w:cs="Arial"/>
          <w:color w:val="000000"/>
          <w:sz w:val="24"/>
          <w:szCs w:val="24"/>
          <w:lang w:eastAsia="pt-BR"/>
        </w:rPr>
        <w:t>Assinatura</w:t>
      </w:r>
    </w:p>
    <w:p w:rsidR="005A6F9A" w:rsidRDefault="005A6F9A">
      <w:bookmarkStart w:id="4" w:name="_GoBack"/>
      <w:bookmarkEnd w:id="4"/>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B4"/>
    <w:rsid w:val="005A6F9A"/>
    <w:rsid w:val="0092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215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15B4"/>
    <w:rPr>
      <w:b/>
      <w:bCs/>
    </w:rPr>
  </w:style>
  <w:style w:type="character" w:styleId="Hyperlink">
    <w:name w:val="Hyperlink"/>
    <w:basedOn w:val="Fontepargpadro"/>
    <w:uiPriority w:val="99"/>
    <w:semiHidden/>
    <w:unhideWhenUsed/>
    <w:rsid w:val="009215B4"/>
    <w:rPr>
      <w:color w:val="0000FF"/>
      <w:u w:val="single"/>
    </w:rPr>
  </w:style>
  <w:style w:type="character" w:customStyle="1" w:styleId="apple-converted-space">
    <w:name w:val="apple-converted-space"/>
    <w:basedOn w:val="Fontepargpadro"/>
    <w:rsid w:val="009215B4"/>
  </w:style>
  <w:style w:type="paragraph" w:styleId="Corpodetexto">
    <w:name w:val="Body Text"/>
    <w:basedOn w:val="Normal"/>
    <w:link w:val="CorpodetextoChar"/>
    <w:uiPriority w:val="99"/>
    <w:semiHidden/>
    <w:unhideWhenUsed/>
    <w:rsid w:val="009215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215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215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215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15B4"/>
    <w:rPr>
      <w:b/>
      <w:bCs/>
    </w:rPr>
  </w:style>
  <w:style w:type="character" w:styleId="Hyperlink">
    <w:name w:val="Hyperlink"/>
    <w:basedOn w:val="Fontepargpadro"/>
    <w:uiPriority w:val="99"/>
    <w:semiHidden/>
    <w:unhideWhenUsed/>
    <w:rsid w:val="009215B4"/>
    <w:rPr>
      <w:color w:val="0000FF"/>
      <w:u w:val="single"/>
    </w:rPr>
  </w:style>
  <w:style w:type="character" w:customStyle="1" w:styleId="apple-converted-space">
    <w:name w:val="apple-converted-space"/>
    <w:basedOn w:val="Fontepargpadro"/>
    <w:rsid w:val="009215B4"/>
  </w:style>
  <w:style w:type="paragraph" w:styleId="Corpodetexto">
    <w:name w:val="Body Text"/>
    <w:basedOn w:val="Normal"/>
    <w:link w:val="CorpodetextoChar"/>
    <w:uiPriority w:val="99"/>
    <w:semiHidden/>
    <w:unhideWhenUsed/>
    <w:rsid w:val="009215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215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215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966.htm" TargetMode="External"/><Relationship Id="rId13" Type="http://schemas.openxmlformats.org/officeDocument/2006/relationships/hyperlink" Target="http://www.planalto.gov.br/ccivil_03/_Ato2011-2014/2013/Decreto/D8127.htm" TargetMode="External"/><Relationship Id="rId18" Type="http://schemas.openxmlformats.org/officeDocument/2006/relationships/hyperlink" Target="http://www.planalto.gov.br/ccivil_03/LEIS/L9966.htm" TargetMode="External"/><Relationship Id="rId3" Type="http://schemas.openxmlformats.org/officeDocument/2006/relationships/settings" Target="settings.xml"/><Relationship Id="rId21" Type="http://schemas.openxmlformats.org/officeDocument/2006/relationships/hyperlink" Target="http://www.planalto.gov.br/ccivil_03/LEIS/L9605.htm" TargetMode="External"/><Relationship Id="rId7" Type="http://schemas.openxmlformats.org/officeDocument/2006/relationships/hyperlink" Target="http://www.planalto.gov.br/ccivil_03/LEIS/L9966.htm" TargetMode="External"/><Relationship Id="rId12" Type="http://schemas.openxmlformats.org/officeDocument/2006/relationships/hyperlink" Target="http://www.planalto.gov.br/ccivil_03/_Ato2011-2014/2013/Decreto/D8127.htm" TargetMode="External"/><Relationship Id="rId17" Type="http://schemas.openxmlformats.org/officeDocument/2006/relationships/hyperlink" Target="http://www.planalto.gov.br/ccivil_03/LEIS/L9966.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LEIS/L9966.htm" TargetMode="External"/><Relationship Id="rId20" Type="http://schemas.openxmlformats.org/officeDocument/2006/relationships/hyperlink" Target="http://www.planalto.gov.br/ccivil_03/LEIS/L9966.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DEC%204.136-2002?OpenDocument" TargetMode="External"/><Relationship Id="rId11" Type="http://schemas.openxmlformats.org/officeDocument/2006/relationships/hyperlink" Target="http://www.planalto.gov.br/ccivil_03/_Ato2011-2014/2013/Decreto/D8127.htm"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planalto.gov.br/ccivil_03/_Ato2011-2014/2013/Decreto/D8127.htm" TargetMode="External"/><Relationship Id="rId23" Type="http://schemas.openxmlformats.org/officeDocument/2006/relationships/hyperlink" Target="http://www.planalto.gov.br/ccivil_03/decreto/2002/Ret/Retd4136-02.htm" TargetMode="External"/><Relationship Id="rId10" Type="http://schemas.openxmlformats.org/officeDocument/2006/relationships/hyperlink" Target="http://www.planalto.gov.br/ccivil_03/_Ato2011-2014/2013/Decreto/D8127.htm" TargetMode="External"/><Relationship Id="rId19" Type="http://schemas.openxmlformats.org/officeDocument/2006/relationships/hyperlink" Target="http://www.planalto.gov.br/ccivil_03/LEIS/L9966.htm" TargetMode="External"/><Relationship Id="rId4" Type="http://schemas.openxmlformats.org/officeDocument/2006/relationships/webSettings" Target="webSettings.xml"/><Relationship Id="rId9" Type="http://schemas.openxmlformats.org/officeDocument/2006/relationships/hyperlink" Target="http://www.planalto.gov.br/ccivil_03/LEIS/L3071.htm" TargetMode="External"/><Relationship Id="rId14" Type="http://schemas.openxmlformats.org/officeDocument/2006/relationships/hyperlink" Target="http://www.planalto.gov.br/ccivil_03/_Ato2011-2014/2013/Decreto/D8127.htm" TargetMode="External"/><Relationship Id="rId22" Type="http://schemas.openxmlformats.org/officeDocument/2006/relationships/hyperlink" Target="http://www.planalto.gov.br/ccivil_03/decreto/2002/Ret/Retd4136-0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7205</Words>
  <Characters>38907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2017-04-10T01:41:00Z</dcterms:created>
  <dcterms:modified xsi:type="dcterms:W3CDTF">2017-04-10T01:41:00Z</dcterms:modified>
</cp:coreProperties>
</file>