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4848"/>
      </w:tblGrid>
      <w:tr w:rsidR="00BE6F34" w:rsidRPr="00BE6F34" w:rsidTr="00BE6F34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BE6F34" w:rsidRPr="00BE6F34" w:rsidRDefault="00BE6F34" w:rsidP="00BE6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701675" cy="786765"/>
                      <wp:effectExtent l="0" t="0" r="0" b="0"/>
                      <wp:docPr id="1" name="Retângulo 1" descr="Brastra.gif (4376 bytes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01675" cy="786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" o:spid="_x0000_s1026" alt="Brastra.gif (4376 bytes)" style="width:55.25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00" w:type="pct"/>
            <w:vAlign w:val="center"/>
            <w:hideMark/>
          </w:tcPr>
          <w:p w:rsidR="00BE6F34" w:rsidRPr="00BE6F34" w:rsidRDefault="00BE6F34" w:rsidP="00BE6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6F34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BE6F34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BE6F34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Casa Civil</w:t>
            </w:r>
            <w:r w:rsidRPr="00BE6F34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BE6F34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BE6F34" w:rsidRPr="00BE6F34" w:rsidRDefault="00BE6F34" w:rsidP="00BE6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5" w:history="1">
        <w:r w:rsidRPr="00BE6F34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DECRETO Nº 5.440, DE </w:t>
        </w:r>
        <w:proofErr w:type="gramStart"/>
        <w:r w:rsidRPr="00BE6F34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4</w:t>
        </w:r>
        <w:proofErr w:type="gramEnd"/>
        <w:r w:rsidRPr="00BE6F34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 DE MAIO DE 2005.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BE6F34" w:rsidRPr="00BE6F34" w:rsidTr="00BE6F34">
        <w:trPr>
          <w:trHeight w:val="300"/>
          <w:tblCellSpacing w:w="0" w:type="dxa"/>
        </w:trPr>
        <w:tc>
          <w:tcPr>
            <w:tcW w:w="2500" w:type="pct"/>
            <w:vAlign w:val="center"/>
            <w:hideMark/>
          </w:tcPr>
          <w:p w:rsidR="00BE6F34" w:rsidRPr="00BE6F34" w:rsidRDefault="00BE6F34" w:rsidP="00BE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00" w:type="pct"/>
            <w:vAlign w:val="center"/>
            <w:hideMark/>
          </w:tcPr>
          <w:p w:rsidR="00BE6F34" w:rsidRPr="00BE6F34" w:rsidRDefault="00BE6F34" w:rsidP="00BE6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6F34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Estabelece definições e procedimentos sobre o controle de qualidade da água de sistemas de abastecimento e institui mecanismos e instrumentos para divulgação de informação ao consumidor sobre a qualidade da água para consumo humano.</w:t>
            </w:r>
          </w:p>
        </w:tc>
      </w:tr>
    </w:tbl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       O PRESIDENTE DA REPÚBLICA</w:t>
      </w: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no uso da atribuição que lhe confere o art. 84, inciso IV, da Constituição, e tendo em vista o disposto nas Leis n</w:t>
      </w:r>
      <w:r w:rsidRPr="00BE6F3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E6F3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s</w:t>
      </w: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8.078, de 11 de setembro de 1990, 8.080, de 19 de setembro de 1990, e 9.433, de </w:t>
      </w:r>
      <w:proofErr w:type="gramStart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</w:t>
      </w:r>
      <w:proofErr w:type="gramEnd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janeiro de 1997,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       DECRETA</w:t>
      </w: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0" w:name="art1"/>
      <w:bookmarkEnd w:id="0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1</w:t>
      </w:r>
      <w:r w:rsidRPr="00BE6F3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Este Decreto estabelece definições e procedimentos sobre o controle de qualidade da água de sistemas de abastecimento público, assegurado pelas </w:t>
      </w:r>
      <w:hyperlink r:id="rId6" w:history="1"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Leis n</w:t>
        </w:r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os</w:t>
        </w:r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8.078, de 11 de setembro de 1990</w:t>
        </w:r>
      </w:hyperlink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 </w:t>
      </w:r>
      <w:hyperlink r:id="rId7" w:history="1"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8.080, de 19 de setembro de 1990</w:t>
        </w:r>
      </w:hyperlink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 </w:t>
      </w:r>
      <w:hyperlink r:id="rId8" w:history="1"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9.433, de </w:t>
        </w:r>
        <w:proofErr w:type="gramStart"/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8</w:t>
        </w:r>
        <w:proofErr w:type="gramEnd"/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 de janeiro de 1997</w:t>
        </w:r>
      </w:hyperlink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 pelo </w:t>
      </w:r>
      <w:hyperlink r:id="rId9" w:history="1"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Decreto n</w:t>
        </w:r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79.367, de 9 de março de 1977</w:t>
        </w:r>
      </w:hyperlink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 institui mecanismos e instrumentos para divulgação de informação ao consumidor sobre a qualidade da água para consumo humano, na forma do Anexo - "Regulamento Técnico sobre Mecanismos e Instrumentos para Divulgação de Informação ao Consumidor sobre a Qualidade da Água para Consumo Humano", de adoção obrigatória em todo o território nacional.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1" w:name="art2"/>
      <w:bookmarkEnd w:id="1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2</w:t>
      </w:r>
      <w:r w:rsidRPr="00BE6F3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A fiscalização do cumprimento do disposto no Anexo será exercida pelos órgãos competentes dos Ministérios da Saúde, da Justiça, das Cidades, do Meio Ambiente e autoridades estaduais, do Distrito Federal, dos Territórios e municipais, no âmbito de suas respectivas competências.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Parágrafo único.  Os órgãos identificados no caput prestarão colaboração recíproca para a consecução dos objetivos definidos neste Decreto.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2" w:name="art3."/>
      <w:bookmarkEnd w:id="2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3</w:t>
      </w:r>
      <w:r w:rsidRPr="00BE6F3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Os órgãos e as entidades dos Estados, Municípios, Distrito Federal e Territórios e demais pessoas jurídicas, às quais este Decreto se aplica, deverão enviar as informações aos consumidores sobre a qualidade da água, nos seguintes prazos: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 - informações mensais na conta de água, em cumprimento às </w:t>
      </w:r>
      <w:hyperlink r:id="rId10" w:anchor="art5ia" w:history="1"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alíneas "a" e "b" do inciso I do art. 5</w:t>
        </w:r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do Anexo</w:t>
        </w:r>
      </w:hyperlink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 partir do dia 5 de junho de 2005;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II - informações mensais na conta de água, em cumprimento às </w:t>
      </w:r>
      <w:hyperlink r:id="rId11" w:anchor="art5ic" w:history="1"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alíneas "c" e "d" do inciso I do art. 5</w:t>
        </w:r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do Anexo</w:t>
        </w:r>
      </w:hyperlink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a partir do dia 15 de março de 2006; </w:t>
      </w:r>
      <w:proofErr w:type="gramStart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III - relatório anual até quinze de março de cada ano, ressalvado o primeiro relatório, que terá como data limite o dia 1</w:t>
      </w:r>
      <w:r w:rsidRPr="00BE6F3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 outubro de 2005.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3" w:name="art4"/>
      <w:bookmarkEnd w:id="3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4</w:t>
      </w:r>
      <w:r w:rsidRPr="00BE6F3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O </w:t>
      </w:r>
      <w:proofErr w:type="gramStart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não-cumprimento</w:t>
      </w:r>
      <w:proofErr w:type="gramEnd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disposto neste Decreto e no respectivo Anexo implica infração às </w:t>
      </w:r>
      <w:hyperlink r:id="rId12" w:history="1"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Leis n</w:t>
        </w:r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os</w:t>
        </w:r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8.078, de 1990</w:t>
        </w:r>
      </w:hyperlink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 </w:t>
      </w:r>
      <w:hyperlink r:id="rId13" w:history="1"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6.437, de 20 de agosto de 1977.</w:t>
        </w:r>
      </w:hyperlink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4" w:name="art5."/>
      <w:bookmarkEnd w:id="4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5</w:t>
      </w:r>
      <w:r w:rsidRPr="00BE6F3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Fica aprovado, na forma do Anexo a este Decreto, o Regulamento Técnico sobre Mecanismos e Instrumentos para Divulgação de Informação ao Consumidor sobre a Qualidade da Água para Consumo Humano.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        </w:t>
      </w:r>
      <w:bookmarkStart w:id="5" w:name="art6"/>
      <w:bookmarkEnd w:id="5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6</w:t>
      </w:r>
      <w:r w:rsidRPr="00BE6F3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Este Decreto entra em vigor na data de sua publicação.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Brasília, </w:t>
      </w:r>
      <w:proofErr w:type="gramStart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</w:t>
      </w:r>
      <w:proofErr w:type="gramEnd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maio de 2005; 184</w:t>
      </w:r>
      <w:r w:rsidRPr="00BE6F3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Independência e 117</w:t>
      </w:r>
      <w:r w:rsidRPr="00BE6F3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República.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LUIZ INÁCIO LULA DA SILVA</w:t>
      </w: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BE6F3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Márcio Thomaz Bastos</w:t>
      </w:r>
      <w:r w:rsidRPr="00BE6F3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>Humberto Sérgio Costa Lima</w:t>
      </w:r>
      <w:r w:rsidRPr="00BE6F3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>Marina Silva</w:t>
      </w:r>
      <w:r w:rsidRPr="00BE6F3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>Olívio de Oliveira Dutra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05.5.2005</w:t>
      </w:r>
    </w:p>
    <w:p w:rsidR="00BE6F34" w:rsidRPr="00BE6F34" w:rsidRDefault="00BE6F34" w:rsidP="00BE6F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6" w:name="anexo"/>
      <w:bookmarkEnd w:id="6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N E X O</w:t>
      </w:r>
    </w:p>
    <w:p w:rsidR="00BE6F34" w:rsidRPr="00BE6F34" w:rsidRDefault="00BE6F34" w:rsidP="00BE6F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REGULAMENTO TÉCNICO SOBRE MECANISMOS E INSTRUMENTOS PARA DIVULGAÇÃO DE INFORMAÇÃO AO CONSUMIDOR SOBRE A QUALIDADE DA ÁGUA PARA CONSUMO HUMANO</w:t>
      </w:r>
    </w:p>
    <w:p w:rsidR="00BE6F34" w:rsidRPr="00BE6F34" w:rsidRDefault="00BE6F34" w:rsidP="00BE6F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</w:t>
      </w:r>
    </w:p>
    <w:p w:rsidR="00BE6F34" w:rsidRPr="00BE6F34" w:rsidRDefault="00BE6F34" w:rsidP="00BE6F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DAS DISPOSIÇÕES GERAIS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7" w:name="art1."/>
      <w:bookmarkEnd w:id="7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1</w:t>
      </w:r>
      <w:r w:rsidRPr="00BE6F3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Este Anexo estabelece mecanismos e instrumentos de informação ao consumidor sobre a qualidade da água para consumo humano, conforme os padrões de potabilidade estabelecidos pelo Ministério da Saúde.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8" w:name="art2."/>
      <w:bookmarkEnd w:id="8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2</w:t>
      </w:r>
      <w:r w:rsidRPr="00BE6F3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Cabe aos responsáveis pelos sistemas e soluções alternativas coletivas de abastecimento de água cumprir o disposto neste Anexo.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</w:t>
      </w:r>
      <w:bookmarkStart w:id="9" w:name="art3"/>
      <w:bookmarkEnd w:id="9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3</w:t>
      </w:r>
      <w:r w:rsidRPr="00BE6F3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A informação prestada ao consumidor sobre a qualidade e características físicas, químicas e microbiológicas da água para consumo humano deverá atender ao seguinte: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 - ser verdadeira e comprovável;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II - ser precisa, clara, correta, ostensiva e de fácil compreensão, especialmente quanto aos aspectos que impliquem situações de perda da potabilidade, de risco à saúde ou aproveitamento condicional da água; </w:t>
      </w:r>
      <w:proofErr w:type="gramStart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III - ter caráter educativo, promover o consumo sustentável da água e proporcionar o entendimento da relação entre a sua qualidade e a saúde da população.</w:t>
      </w:r>
    </w:p>
    <w:p w:rsidR="00BE6F34" w:rsidRPr="00BE6F34" w:rsidRDefault="00BE6F34" w:rsidP="00BE6F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II</w:t>
      </w:r>
    </w:p>
    <w:p w:rsidR="00BE6F34" w:rsidRPr="00BE6F34" w:rsidRDefault="00BE6F34" w:rsidP="00BE6F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DAS DEFINIÇÕES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10" w:name="art4."/>
      <w:bookmarkEnd w:id="10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4</w:t>
      </w:r>
      <w:r w:rsidRPr="00BE6F3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Para os fins deste Anexo são adotadas as seguintes definições: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 - água potável: água para consumo humano cujos parâmetros microbiológicos, físicos, químicos e radioativos atendam ao padrão de potabilidade e que não ofereça riscos à saúde;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II - sistema de abastecimento de água para consumo humano: instalação composta por conjunto de obras civis, materiais e equipamentos, destinada à produção e à distribuição canalizada de água potável para populações, sob a responsabilidade do poder público, mesmo que administrada em regime de concessão ou permissão;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        III - solução alternativa coletiva de abastecimento de água para consumo humano: toda modalidade de abastecimento coletivo de água distinta do sistema público de abastecimento de água, incluindo, dentre outras, fonte, poço comunitário, distribuição por veículo transportador, instalações condominiais horizontais e verticais;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IV - controle da qualidade da água para consumo humano: conjunto de atividades exercidas de forma contínua pelos responsáveis pela operação de sistema ou solução alternativa de abastecimento de água, destinadas a verificar se a água fornecida à população é potável, assegurando a manutenção desta condição;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V - vigilância da qualidade da água para consumo humano: conjunto de ações adotadas continuamente pela autoridade de saúde pública, para verificar se a água consumida pela população atende aos parâmetros estabelecidos pelo Ministério da Saúde, e avaliar os riscos que os sistemas e as soluções alternativas de abastecimento de água representam para a saúde humana;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VI - sistemas isolados: sistemas que abastecem isoladamente bairros, setores ou localidades;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VII - sistemas integrados: sistemas que abastecem diversos municípios simultaneamente ou quando mais de uma unidade produtora abastece um único município, bairro, setor ou localidade;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VIII - unidade de informação: área de abrangência do fornecimento de água pelo sistema de abastecimento; </w:t>
      </w:r>
      <w:proofErr w:type="gramStart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IX - ligação predial: derivação da água da rede de distribuição que se liga às edificações ou pontos de consumo por meio de instalações assentadas na via pública até a edificação.</w:t>
      </w:r>
    </w:p>
    <w:p w:rsidR="00BE6F34" w:rsidRPr="00BE6F34" w:rsidRDefault="00BE6F34" w:rsidP="00BE6F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III</w:t>
      </w:r>
    </w:p>
    <w:p w:rsidR="00BE6F34" w:rsidRPr="00BE6F34" w:rsidRDefault="00BE6F34" w:rsidP="00BE6F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DAS INFORMAÇÕES AO CONSUMIDOR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</w:t>
      </w:r>
      <w:bookmarkStart w:id="11" w:name="art5"/>
      <w:bookmarkEnd w:id="11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5</w:t>
      </w:r>
      <w:r w:rsidRPr="00BE6F3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Na prestação de serviços de fornecimento de água é assegurado ao consumidor, dentre outros direitos: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12" w:name="art5i"/>
      <w:bookmarkEnd w:id="12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 - receber nas contas mensais, no mínimo, as seguintes informações sobre a qualidade da água para consumo humano: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</w:t>
      </w:r>
      <w:bookmarkStart w:id="13" w:name="art5ia"/>
      <w:bookmarkEnd w:id="13"/>
      <w:proofErr w:type="gramStart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 divulgação dos locais, formas de acesso e contatos por meio dos quais as informações estarão disponíveis;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14" w:name="art5ib"/>
      <w:bookmarkEnd w:id="14"/>
      <w:proofErr w:type="gramStart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</w:t>
      </w:r>
      <w:proofErr w:type="gramEnd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orientação sobre os cuidados necessários em situações de risco à saúde;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</w:t>
      </w:r>
      <w:bookmarkStart w:id="15" w:name="art5ic"/>
      <w:bookmarkEnd w:id="15"/>
      <w:proofErr w:type="gramStart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</w:t>
      </w:r>
      <w:proofErr w:type="gramEnd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resumo mensal dos resultados das análises referentes aos parâmetros básicos de qualidade da água; e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proofErr w:type="gramStart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</w:t>
      </w:r>
      <w:proofErr w:type="gramEnd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características e problemas do manancial que causem riscos à saúde e alerta sobre os possíveis danos a que estão sujeitos os consumidores, especialmente crianças, idosos e pacientes de hemodiálise, orientando sobre as precauções e medidas corretivas necessárias;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16" w:name="art5ii"/>
      <w:bookmarkEnd w:id="16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 - receber do prestador de serviço de distribuição de água relatório anual contendo, pelo menos, as seguintes informações: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proofErr w:type="gramStart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 transcrição dos </w:t>
      </w:r>
      <w:proofErr w:type="spellStart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begin"/>
      </w: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instrText xml:space="preserve"> HYPERLINK "http://www.planalto.gov.br/ccivil_03/LEIS/L8078.htm" \l "art6iii" </w:instrText>
      </w: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separate"/>
      </w:r>
      <w:r w:rsidRPr="00BE6F34">
        <w:rPr>
          <w:rFonts w:ascii="Arial" w:eastAsia="Times New Roman" w:hAnsi="Arial" w:cs="Arial"/>
          <w:color w:val="0000FF"/>
          <w:sz w:val="20"/>
          <w:szCs w:val="20"/>
          <w:u w:val="single"/>
          <w:lang w:eastAsia="pt-BR"/>
        </w:rPr>
        <w:t>arts</w:t>
      </w:r>
      <w:proofErr w:type="spellEnd"/>
      <w:r w:rsidRPr="00BE6F34">
        <w:rPr>
          <w:rFonts w:ascii="Arial" w:eastAsia="Times New Roman" w:hAnsi="Arial" w:cs="Arial"/>
          <w:color w:val="0000FF"/>
          <w:sz w:val="20"/>
          <w:szCs w:val="20"/>
          <w:u w:val="single"/>
          <w:lang w:eastAsia="pt-BR"/>
        </w:rPr>
        <w:t>. 6</w:t>
      </w:r>
      <w:r w:rsidRPr="00BE6F34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pt-BR"/>
        </w:rPr>
        <w:t>o</w:t>
      </w:r>
      <w:r w:rsidRPr="00BE6F34">
        <w:rPr>
          <w:rFonts w:ascii="Arial" w:eastAsia="Times New Roman" w:hAnsi="Arial" w:cs="Arial"/>
          <w:color w:val="0000FF"/>
          <w:sz w:val="20"/>
          <w:szCs w:val="20"/>
          <w:u w:val="single"/>
          <w:lang w:eastAsia="pt-BR"/>
        </w:rPr>
        <w:t xml:space="preserve">, inciso </w:t>
      </w:r>
      <w:proofErr w:type="gramStart"/>
      <w:r w:rsidRPr="00BE6F34">
        <w:rPr>
          <w:rFonts w:ascii="Arial" w:eastAsia="Times New Roman" w:hAnsi="Arial" w:cs="Arial"/>
          <w:color w:val="0000FF"/>
          <w:sz w:val="20"/>
          <w:szCs w:val="20"/>
          <w:u w:val="single"/>
          <w:lang w:eastAsia="pt-BR"/>
        </w:rPr>
        <w:t>III,</w:t>
      </w:r>
      <w:proofErr w:type="gramEnd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end"/>
      </w: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e </w:t>
      </w:r>
      <w:hyperlink r:id="rId14" w:anchor="art31" w:history="1"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31 da Lei n</w:t>
        </w:r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8.078, de 1990</w:t>
        </w:r>
      </w:hyperlink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 referência às obrigações dos responsáveis pela operação do sistema de abastecimento de água, estabelecidas em norma do Ministério da Saúde e demais legislações aplicáveis;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        </w:t>
      </w:r>
      <w:proofErr w:type="gramStart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</w:t>
      </w:r>
      <w:proofErr w:type="gramEnd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razão social ou denominação da empresa ou entidade responsável pelo abastecimento de água, endereço e telefone;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proofErr w:type="gramStart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</w:t>
      </w:r>
      <w:proofErr w:type="gramEnd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nome do responsável legal pela empresa ou entidade;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proofErr w:type="gramStart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</w:t>
      </w:r>
      <w:proofErr w:type="gramEnd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indicação do setor de atendimento ao consumidor;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proofErr w:type="gramStart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 órgão responsável pela vigilância da qualidade da água para consumo humano, endereço e telefone;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proofErr w:type="gramStart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f)</w:t>
      </w:r>
      <w:proofErr w:type="gramEnd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locais de divulgação dos dados e informações complementares sobre qualidade da água;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proofErr w:type="gramStart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g)</w:t>
      </w:r>
      <w:proofErr w:type="gramEnd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identificação dos mananciais de abastecimento, descrição das suas condições, informações dos mecanismos e níveis de proteção existentes, qualidade dos mananciais, fontes de contaminação, órgão responsável pelo seu monitoramento e, quando couber, identificação da sua respectiva bacia hidrográfica;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proofErr w:type="gramStart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h)</w:t>
      </w:r>
      <w:proofErr w:type="gramEnd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descrição simplificada dos processos de tratamento e distribuição da água e dos sistemas isolados e integrados, indicando o município e a unidade de informação abastecida;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proofErr w:type="gramStart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i)</w:t>
      </w:r>
      <w:proofErr w:type="gramEnd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resumo dos resultados das análises da qualidade da água distribuída para cada unidade de informação, discriminados mês a mês, mencionando por parâmetro analisado o valor máximo permitido, o número de amostras realizadas, o número de amostras anômalas detectadas, o número de amostras em conformidade com o plano de amostragem estabelecido em norma do Ministério da Saúde e as medidas adotadas face às anomalias verificadas; e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proofErr w:type="gramStart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j)</w:t>
      </w:r>
      <w:proofErr w:type="gramEnd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particularidades próprias da água do manancial ou do sistema de abastecimento, como presença de algas com potencial tóxico, ocorrência de flúor natural no </w:t>
      </w:r>
      <w:proofErr w:type="spellStart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aqüífero</w:t>
      </w:r>
      <w:proofErr w:type="spellEnd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subterrâneo, ocorrência sistemática de agrotóxicos no manancial, intermitência, dentre outras, e as ações corretivas e preventivas que estão sendo adotadas para a sua regularização.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17" w:name="art6."/>
      <w:bookmarkEnd w:id="17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6</w:t>
      </w:r>
      <w:r w:rsidRPr="00BE6F3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A conta mensal e o relatório anual deverão trazer esclarecimentos quanto ao significado dos parâmetros neles mencionados, em linguagem acessível ao consumidor, observado o disposto no </w:t>
      </w:r>
      <w:hyperlink r:id="rId15" w:anchor="art3" w:history="1"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3</w:t>
        </w:r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 deste </w:t>
        </w:r>
        <w:proofErr w:type="gramStart"/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Anexo.</w:t>
        </w:r>
        <w:proofErr w:type="gramEnd"/>
      </w:hyperlink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18" w:name="art7"/>
      <w:bookmarkEnd w:id="18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7</w:t>
      </w:r>
      <w:r w:rsidRPr="00BE6F3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A conta mensal e o relatório anual serão encaminhados a cada ligação predial.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Parágrafo único.  No caso de condomínios verticais ou horizontais atendidos por uma mesma ligação predial, o fornecedor deverá orientar a administração, por escrito, a divulgar as informações a todos os condôminos.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19" w:name="art8"/>
      <w:bookmarkEnd w:id="19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8</w:t>
      </w:r>
      <w:r w:rsidRPr="00BE6F3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O relatório anual deverá contemplar todos os parâmetros analisados com </w:t>
      </w:r>
      <w:proofErr w:type="spellStart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freqüência</w:t>
      </w:r>
      <w:proofErr w:type="spellEnd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trimestral e semestral que estejam em desacordo com os padrões estabelecidos pelo Ministério da Saúde, seguido da expressão: "FORA DOS PADRÕES DE POTABILIDADE".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 1</w:t>
      </w:r>
      <w:r w:rsidRPr="00BE6F3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 consumidor deverá ser informado caso não sejam realizadas as análises dos parâmetros referidos no caput.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 2</w:t>
      </w:r>
      <w:r w:rsidRPr="00BE6F3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Fica assegurado ao consumidor o acesso aos resultados dos demais parâmetros de qualidade de água para consumo </w:t>
      </w:r>
      <w:proofErr w:type="gramStart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humano estabelecidos pelo Ministério da Saúde</w:t>
      </w:r>
      <w:proofErr w:type="gramEnd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20" w:name="art9"/>
      <w:bookmarkEnd w:id="20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9</w:t>
      </w:r>
      <w:r w:rsidRPr="00BE6F3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Os prestadores de serviço de transporte de água para consumo humano, por carros-pipa, carroças, barcos, dentre outros, deverão entregar aos consumidores, no momento do fornecimento, no mínimo, as seguintes informações: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        I - data, validade e número ou dado indicativo da autorização do órgão de saúde competente;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II - identificação, endereço e telefone do órgão de saúde competente;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III - nome e número de identidade do responsável pelo fornecimento;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IV - local e data de coleta da água; </w:t>
      </w:r>
      <w:proofErr w:type="gramStart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V - tipo de tratamento e produtos utilizados.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 1</w:t>
      </w:r>
      <w:r w:rsidRPr="00BE6F3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Cabe aos órgãos de saúde fornecer formulário padrão onde estarão contidas as informações referidas nos incisos I a V.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 2</w:t>
      </w:r>
      <w:r w:rsidRPr="00BE6F3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Os prestadores de serviço a que se refere o caput deverão prover informações aos consumidores sobre cor, cloro residual livre, turbidez, </w:t>
      </w:r>
      <w:proofErr w:type="gramStart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pH</w:t>
      </w:r>
      <w:proofErr w:type="gramEnd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coliformes totais, registrados no fornecimento.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21" w:name="art10"/>
      <w:bookmarkEnd w:id="21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10.  Nas demais formas de soluções alternativas coletivas, as informações referidas no </w:t>
      </w:r>
      <w:hyperlink r:id="rId16" w:anchor="art5" w:history="1"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5</w:t>
        </w:r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deste Anexo</w:t>
        </w:r>
      </w:hyperlink>
      <w:r w:rsidRPr="00BE6F34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 </w:t>
      </w: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serão veiculadas, dentre outros meios, em relatórios anexos ao boleto de pagamento de condomínio, demonstrativos de despesas, boletins afixados em quadros de avisos ou ainda mediante divulgação na imprensa local.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22" w:name="art11"/>
      <w:bookmarkEnd w:id="22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11.  Os responsáveis pelas soluções alternativas coletivas deverão manter registros atualizados sobre as características da água distribuída, sistematizados de forma compreensível aos consumidores e disponibilizados para pronto acesso e consulta pública.</w:t>
      </w:r>
    </w:p>
    <w:p w:rsidR="00BE6F34" w:rsidRPr="00BE6F34" w:rsidRDefault="00BE6F34" w:rsidP="00BE6F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IV</w:t>
      </w:r>
    </w:p>
    <w:p w:rsidR="00BE6F34" w:rsidRPr="00BE6F34" w:rsidRDefault="00BE6F34" w:rsidP="00BE6F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DOS CANAIS DE COMUNICAÇÃO COMPLEMENTARES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23" w:name="art12"/>
      <w:bookmarkEnd w:id="23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12.  Os responsáveis pelos sistemas de abastecimento devem disponibilizar, em postos de atendimento, informações completas e atualizadas sobre as características da água distribuída, sistematizadas de forma compreensível aos consumidores.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24" w:name="art13"/>
      <w:bookmarkEnd w:id="24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13.  A fim de garantir a efetiva informação ao consumidor, serão adotados outros canais de comunicação, tais como: informações eletrônicas, ligações telefônicas, boletins em jornal de circulação local, folhetos, cartazes ou outros meios disponíveis e de fácil acesso ao consumidor, sem prejuízo dos instrumentos estabelecidos no </w:t>
      </w:r>
      <w:hyperlink r:id="rId17" w:anchor="art5" w:history="1"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5</w:t>
        </w:r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 deste </w:t>
        </w:r>
        <w:proofErr w:type="gramStart"/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Anexo.</w:t>
        </w:r>
        <w:proofErr w:type="gramEnd"/>
      </w:hyperlink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</w:t>
      </w:r>
      <w:bookmarkStart w:id="25" w:name="art14"/>
      <w:bookmarkEnd w:id="25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 14.  Os responsáveis pelos sistemas de abastecimento e soluções alternativas coletivas deverão comunicar imediatamente à autoridade de saúde pública e informar, de maneira adequada, à população a detecção de qualquer anomalia operacional no sistema ou </w:t>
      </w:r>
      <w:proofErr w:type="gramStart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não-conformidade</w:t>
      </w:r>
      <w:proofErr w:type="gramEnd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na qualidade da água tratada, identificada como de risco à saúde, independentemente da adoção das medidas necessárias para a correção da irregularidade.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Parágrafo único.  O alerta à população atingida deve contemplar o período que a água estará imprópria para consumo e trazer informações sobre formas de aproveitamento condicional da água, logo que detectada a ocorrência do problema.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26" w:name="art15"/>
      <w:bookmarkEnd w:id="26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 15.  O responsável pelo sistema de abastecimento de água para consumo humano, ao realizar programas de manobras na rede de distribuição, que, excepcionalmente, possam submeter trechos a pressões inferiores </w:t>
      </w:r>
      <w:proofErr w:type="gramStart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atmosférica, deverá comunicar essa ocorrência à autoridade de saúde pública e à população que for atingida, com antecedência mínima de setenta e duas horas, bem como informar as áreas afetadas e o período de duração da intervenção.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        Parágrafo único.  A população deverá ser orientada quanto aos cuidados específicos durante o período de intervenção e no retorno do fornecimento de água, de forma a prevenir riscos à saúde.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27" w:name="art16"/>
      <w:bookmarkEnd w:id="27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16.  Os responsáveis pelos sistemas de abastecimento e soluções alternativas coletivas deverão manter mecanismos para recebimento de reclamações referentes à qualidade da água para consumo humano e para a adoção das providências pertinentes.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Parágrafo único.  O consumidor deverá ser comunicado, formalmente, por meio de correspondência, no prazo máximo de trinta dias, a partir da sua reclamação, sobre as providências adotadas.</w:t>
      </w:r>
    </w:p>
    <w:p w:rsidR="00BE6F34" w:rsidRPr="00BE6F34" w:rsidRDefault="00BE6F34" w:rsidP="00BE6F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V</w:t>
      </w:r>
    </w:p>
    <w:p w:rsidR="00BE6F34" w:rsidRPr="00BE6F34" w:rsidRDefault="00BE6F34" w:rsidP="00BE6F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DAS DISPOSIÇÕES FINAIS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28" w:name="art17"/>
      <w:bookmarkEnd w:id="28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17.  Compete aos órgãos de saúde responsáveis pela vigilância da qualidade da água para consumo humano: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 - manter registros atualizados sobre as características da água distribuída, sistematizados de forma compreensível à população e disponibilizados para pronto acesso e consulta pública;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II - dispor de mecanismos para receber reclamações referentes às características da água, para adoção das providências adequadas;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III - orientar a população sobre os procedimentos em caso de situações de risco à saúde; </w:t>
      </w:r>
      <w:proofErr w:type="gramStart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IV - articular com os Conselhos Nacionais, Estaduais, do Distrito Federal, dos Territórios e Municipais de Saúde, Saneamento e Meio Ambiente, Recursos Hídricos, Comitês de Bacias Hidrográficas e demais entidades representativas da sociedade civil atuantes nestes setores, objetivando apoio na </w:t>
      </w:r>
      <w:proofErr w:type="gramStart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deste Anexo.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 1</w:t>
      </w:r>
      <w:r w:rsidRPr="00BE6F3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Os órgãos de saúde deverão assegurar à população o disposto no </w:t>
      </w:r>
      <w:hyperlink r:id="rId18" w:anchor="art14" w:history="1">
        <w:r w:rsidRPr="00BE6F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14 deste Anexo</w:t>
        </w:r>
      </w:hyperlink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exigindo maior efetividade, quando necessário, e informar ao consumidor sobre a solução do problema identificado, se houver, no prazo máximo de trinta dias, após o registro da reclamação.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 2</w:t>
      </w:r>
      <w:r w:rsidRPr="00BE6F3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No caso de situações de risco à saúde de que trata o inciso III e o § 1</w:t>
      </w:r>
      <w:r w:rsidRPr="00BE6F3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deste artigo, os órgãos de saúde deverão manter entendimentos com o responsável pelo sistema de abastecimento ou por solução alternativa coletiva quanto às orientações que deverão ser prestadas à população por ambas as partes.</w:t>
      </w:r>
    </w:p>
    <w:p w:rsidR="00BE6F34" w:rsidRPr="00BE6F34" w:rsidRDefault="00BE6F34" w:rsidP="00BE6F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29" w:name="art18"/>
      <w:bookmarkEnd w:id="29"/>
      <w:r w:rsidRPr="00BE6F3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18.  Caberão aos Ministérios da Saúde, da Justiça, das Cidades, do Meio Ambiente e às autoridades estaduais, municipais, do Distrito Federal e Territórios, o acompanhamento e a adoção das medidas necessárias para o cumprimento do disposto neste Anexo.</w:t>
      </w:r>
    </w:p>
    <w:p w:rsidR="00BE6F34" w:rsidRPr="00BE6F34" w:rsidRDefault="00BE6F34" w:rsidP="00BE6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F34"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  <w:t>*</w:t>
      </w:r>
    </w:p>
    <w:p w:rsidR="00BE6F34" w:rsidRPr="00BE6F34" w:rsidRDefault="00BE6F34" w:rsidP="00BE6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F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E6F34" w:rsidRPr="00BE6F34" w:rsidRDefault="00BE6F34" w:rsidP="00BE6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F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E6F34" w:rsidRPr="00BE6F34" w:rsidRDefault="00BE6F34" w:rsidP="00BE6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F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E6F34" w:rsidRPr="00BE6F34" w:rsidRDefault="00BE6F34" w:rsidP="00BE6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F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BE6F34" w:rsidRPr="00BE6F34" w:rsidRDefault="00BE6F34" w:rsidP="00BE6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F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E6F34" w:rsidRPr="00BE6F34" w:rsidRDefault="00BE6F34" w:rsidP="00BE6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F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A6F9A" w:rsidRDefault="005A6F9A">
      <w:bookmarkStart w:id="30" w:name="_GoBack"/>
      <w:bookmarkEnd w:id="30"/>
    </w:p>
    <w:sectPr w:rsidR="005A6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34"/>
    <w:rsid w:val="005A6F9A"/>
    <w:rsid w:val="00B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E6F3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E6F3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E6F34"/>
  </w:style>
  <w:style w:type="character" w:styleId="nfase">
    <w:name w:val="Emphasis"/>
    <w:basedOn w:val="Fontepargpadro"/>
    <w:uiPriority w:val="20"/>
    <w:qFormat/>
    <w:rsid w:val="00BE6F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E6F3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E6F3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E6F34"/>
  </w:style>
  <w:style w:type="character" w:styleId="nfase">
    <w:name w:val="Emphasis"/>
    <w:basedOn w:val="Fontepargpadro"/>
    <w:uiPriority w:val="20"/>
    <w:qFormat/>
    <w:rsid w:val="00BE6F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433.htm" TargetMode="External"/><Relationship Id="rId13" Type="http://schemas.openxmlformats.org/officeDocument/2006/relationships/hyperlink" Target="http://www.planalto.gov.br/ccivil_03/LEIS/L6437.htm" TargetMode="External"/><Relationship Id="rId18" Type="http://schemas.openxmlformats.org/officeDocument/2006/relationships/hyperlink" Target="http://www.planalto.gov.br/ccivil_03/_ato2004-2006/2005/decreto/d544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8080.htm" TargetMode="External"/><Relationship Id="rId12" Type="http://schemas.openxmlformats.org/officeDocument/2006/relationships/hyperlink" Target="http://www.planalto.gov.br/ccivil_03/LEIS/L8078.htm" TargetMode="External"/><Relationship Id="rId17" Type="http://schemas.openxmlformats.org/officeDocument/2006/relationships/hyperlink" Target="http://www.planalto.gov.br/ccivil_03/_ato2004-2006/2005/decreto/d5440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lanalto.gov.br/ccivil_03/_ato2004-2006/2005/decreto/d5440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8078.htm" TargetMode="External"/><Relationship Id="rId11" Type="http://schemas.openxmlformats.org/officeDocument/2006/relationships/hyperlink" Target="http://www.planalto.gov.br/ccivil_03/_ato2004-2006/2005/decreto/d5440.htm" TargetMode="External"/><Relationship Id="rId5" Type="http://schemas.openxmlformats.org/officeDocument/2006/relationships/hyperlink" Target="http://legislacao.planalto.gov.br/legisla/legislacao.nsf/Viw_Identificacao/DEC%205.440-2005?OpenDocument" TargetMode="External"/><Relationship Id="rId15" Type="http://schemas.openxmlformats.org/officeDocument/2006/relationships/hyperlink" Target="http://www.planalto.gov.br/ccivil_03/_ato2004-2006/2005/decreto/d5440.htm" TargetMode="External"/><Relationship Id="rId10" Type="http://schemas.openxmlformats.org/officeDocument/2006/relationships/hyperlink" Target="http://www.planalto.gov.br/ccivil_03/_ato2004-2006/2005/decreto/d5440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decreto/1970-1979/D79367.htm" TargetMode="External"/><Relationship Id="rId14" Type="http://schemas.openxmlformats.org/officeDocument/2006/relationships/hyperlink" Target="http://www.planalto.gov.br/ccivil_03/LEIS/L8078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2762</Words>
  <Characters>14918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crislu</dc:creator>
  <cp:lastModifiedBy>crislu</cp:lastModifiedBy>
  <cp:revision>1</cp:revision>
  <dcterms:created xsi:type="dcterms:W3CDTF">2017-04-10T01:48:00Z</dcterms:created>
  <dcterms:modified xsi:type="dcterms:W3CDTF">2017-04-10T01:49:00Z</dcterms:modified>
</cp:coreProperties>
</file>