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1139"/>
        <w:gridCol w:w="4814"/>
      </w:tblGrid>
      <w:tr w:rsidR="006C13F2" w:rsidRPr="006C13F2" w:rsidTr="006C13F2">
        <w:trPr>
          <w:tblCellSpacing w:w="0" w:type="dxa"/>
          <w:jc w:val="center"/>
        </w:trPr>
        <w:tc>
          <w:tcPr>
            <w:tcW w:w="700" w:type="pct"/>
            <w:vAlign w:val="center"/>
            <w:hideMark/>
          </w:tcPr>
          <w:p w:rsidR="006C13F2" w:rsidRPr="006C13F2" w:rsidRDefault="006C13F2" w:rsidP="006C13F2">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0"/>
                <w:szCs w:val="20"/>
                <w:lang w:eastAsia="pt-BR"/>
              </w:rPr>
              <mc:AlternateContent>
                <mc:Choice Requires="wps">
                  <w:drawing>
                    <wp:inline distT="0" distB="0" distL="0" distR="0">
                      <wp:extent cx="723265" cy="786765"/>
                      <wp:effectExtent l="0" t="0" r="0" b="0"/>
                      <wp:docPr id="1" name="Retângulo 1" descr="http://www.planalto.gov.br/ccivil_03/_ato2007-2010/2008/Decreto/Image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26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1" o:spid="_x0000_s1026" alt="http://www.planalto.gov.br/ccivil_03/_ato2007-2010/2008/Decreto/Image4.gif" style="width:56.95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" filled="f" stroked="f">
                      <o:lock v:ext="edit" aspectratio="t"/>
                      <w10:anchorlock/>
                    </v:rect>
                  </w:pict>
                </mc:Fallback>
              </mc:AlternateContent>
            </w:r>
          </w:p>
        </w:tc>
        <w:tc>
          <w:tcPr>
            <w:tcW w:w="4300" w:type="pct"/>
            <w:vAlign w:val="center"/>
            <w:hideMark/>
          </w:tcPr>
          <w:p w:rsidR="006C13F2" w:rsidRPr="006C13F2" w:rsidRDefault="006C13F2" w:rsidP="006C13F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13F2">
              <w:rPr>
                <w:rFonts w:ascii="Arial" w:eastAsia="Times New Roman" w:hAnsi="Arial" w:cs="Arial"/>
                <w:b/>
                <w:bCs/>
                <w:color w:val="808000"/>
                <w:sz w:val="36"/>
                <w:szCs w:val="36"/>
                <w:lang w:eastAsia="pt-BR"/>
              </w:rPr>
              <w:t>Presidência da República</w:t>
            </w:r>
            <w:r w:rsidRPr="006C13F2">
              <w:rPr>
                <w:rFonts w:ascii="Arial" w:eastAsia="Times New Roman" w:hAnsi="Arial" w:cs="Arial"/>
                <w:b/>
                <w:bCs/>
                <w:color w:val="808000"/>
                <w:sz w:val="24"/>
                <w:szCs w:val="24"/>
                <w:lang w:eastAsia="pt-BR"/>
              </w:rPr>
              <w:br/>
            </w:r>
            <w:r w:rsidRPr="006C13F2">
              <w:rPr>
                <w:rFonts w:ascii="Arial" w:eastAsia="Times New Roman" w:hAnsi="Arial" w:cs="Arial"/>
                <w:b/>
                <w:bCs/>
                <w:color w:val="808000"/>
                <w:sz w:val="27"/>
                <w:szCs w:val="27"/>
                <w:lang w:eastAsia="pt-BR"/>
              </w:rPr>
              <w:t>Casa Civil</w:t>
            </w:r>
            <w:r w:rsidRPr="006C13F2">
              <w:rPr>
                <w:rFonts w:ascii="Arial" w:eastAsia="Times New Roman" w:hAnsi="Arial" w:cs="Arial"/>
                <w:b/>
                <w:bCs/>
                <w:color w:val="808000"/>
                <w:sz w:val="27"/>
                <w:szCs w:val="27"/>
                <w:lang w:eastAsia="pt-BR"/>
              </w:rPr>
              <w:br/>
            </w:r>
            <w:r w:rsidRPr="006C13F2">
              <w:rPr>
                <w:rFonts w:ascii="Arial" w:eastAsia="Times New Roman" w:hAnsi="Arial" w:cs="Arial"/>
                <w:b/>
                <w:bCs/>
                <w:color w:val="808000"/>
                <w:sz w:val="24"/>
                <w:szCs w:val="24"/>
                <w:lang w:eastAsia="pt-BR"/>
              </w:rPr>
              <w:t>Subchefia para Assuntos Jurídicos</w:t>
            </w:r>
          </w:p>
        </w:tc>
      </w:tr>
    </w:tbl>
    <w:p w:rsidR="006C13F2" w:rsidRPr="006C13F2" w:rsidRDefault="006C13F2" w:rsidP="006C13F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5" w:history="1">
        <w:r w:rsidRPr="006C13F2">
          <w:rPr>
            <w:rFonts w:ascii="Arial" w:eastAsia="Times New Roman" w:hAnsi="Arial" w:cs="Arial"/>
            <w:b/>
            <w:bCs/>
            <w:color w:val="000080"/>
            <w:sz w:val="24"/>
            <w:szCs w:val="24"/>
            <w:u w:val="single"/>
            <w:lang w:eastAsia="pt-BR"/>
          </w:rPr>
          <w:t xml:space="preserve">DECRETO Nº 7.404, DE 23 DE DEZEMBRO DE </w:t>
        </w:r>
        <w:proofErr w:type="gramStart"/>
        <w:r w:rsidRPr="006C13F2">
          <w:rPr>
            <w:rFonts w:ascii="Arial" w:eastAsia="Times New Roman" w:hAnsi="Arial" w:cs="Arial"/>
            <w:b/>
            <w:bCs/>
            <w:color w:val="000080"/>
            <w:sz w:val="24"/>
            <w:szCs w:val="24"/>
            <w:u w:val="single"/>
            <w:lang w:eastAsia="pt-BR"/>
          </w:rPr>
          <w:t>2010.</w:t>
        </w:r>
        <w:proofErr w:type="gramEnd"/>
      </w:hyperlink>
    </w:p>
    <w:tbl>
      <w:tblPr>
        <w:tblW w:w="5000" w:type="pct"/>
        <w:tblCellSpacing w:w="0" w:type="dxa"/>
        <w:tblCellMar>
          <w:left w:w="0" w:type="dxa"/>
          <w:right w:w="0" w:type="dxa"/>
        </w:tblCellMar>
        <w:tblLook w:val="04A0" w:firstRow="1" w:lastRow="0" w:firstColumn="1" w:lastColumn="0" w:noHBand="0" w:noVBand="1"/>
      </w:tblPr>
      <w:tblGrid>
        <w:gridCol w:w="4252"/>
        <w:gridCol w:w="4252"/>
      </w:tblGrid>
      <w:tr w:rsidR="006C13F2" w:rsidRPr="006C13F2" w:rsidTr="006C13F2">
        <w:trPr>
          <w:tblCellSpacing w:w="0" w:type="dxa"/>
        </w:trPr>
        <w:tc>
          <w:tcPr>
            <w:tcW w:w="2500" w:type="pct"/>
            <w:vAlign w:val="center"/>
            <w:hideMark/>
          </w:tcPr>
          <w:p w:rsidR="006C13F2" w:rsidRPr="006C13F2" w:rsidRDefault="006C13F2" w:rsidP="006C13F2">
            <w:pPr>
              <w:spacing w:after="0" w:line="0" w:lineRule="atLeast"/>
              <w:rPr>
                <w:rFonts w:ascii="Times New Roman" w:eastAsia="Times New Roman" w:hAnsi="Times New Roman" w:cs="Times New Roman"/>
                <w:sz w:val="24"/>
                <w:szCs w:val="24"/>
                <w:lang w:eastAsia="pt-BR"/>
              </w:rPr>
            </w:pPr>
            <w:r w:rsidRPr="006C13F2">
              <w:rPr>
                <w:rFonts w:ascii="Times New Roman" w:eastAsia="Times New Roman" w:hAnsi="Times New Roman" w:cs="Times New Roman"/>
                <w:sz w:val="24"/>
                <w:szCs w:val="24"/>
                <w:lang w:eastAsia="pt-BR"/>
              </w:rPr>
              <w:t> </w:t>
            </w:r>
          </w:p>
        </w:tc>
        <w:tc>
          <w:tcPr>
            <w:tcW w:w="2500" w:type="pct"/>
            <w:vAlign w:val="center"/>
            <w:hideMark/>
          </w:tcPr>
          <w:p w:rsidR="006C13F2" w:rsidRPr="006C13F2" w:rsidRDefault="006C13F2" w:rsidP="006C13F2">
            <w:pPr>
              <w:spacing w:before="100" w:beforeAutospacing="1" w:after="100" w:afterAutospacing="1" w:line="0" w:lineRule="atLeast"/>
              <w:jc w:val="both"/>
              <w:rPr>
                <w:rFonts w:ascii="Times New Roman" w:eastAsia="Times New Roman" w:hAnsi="Times New Roman" w:cs="Times New Roman"/>
                <w:sz w:val="24"/>
                <w:szCs w:val="24"/>
                <w:lang w:eastAsia="pt-BR"/>
              </w:rPr>
            </w:pPr>
            <w:r w:rsidRPr="006C13F2">
              <w:rPr>
                <w:rFonts w:ascii="Arial" w:eastAsia="Times New Roman" w:hAnsi="Arial" w:cs="Arial"/>
                <w:color w:val="800000"/>
                <w:sz w:val="20"/>
                <w:szCs w:val="20"/>
                <w:lang w:eastAsia="pt-BR"/>
              </w:rPr>
              <w:t>Regulamenta a Lei n</w:t>
            </w:r>
            <w:r w:rsidRPr="006C13F2">
              <w:rPr>
                <w:rFonts w:ascii="Arial" w:eastAsia="Times New Roman" w:hAnsi="Arial" w:cs="Arial"/>
                <w:color w:val="800000"/>
                <w:sz w:val="20"/>
                <w:szCs w:val="20"/>
                <w:u w:val="single"/>
                <w:vertAlign w:val="superscript"/>
                <w:lang w:eastAsia="pt-BR"/>
              </w:rPr>
              <w:t>o</w:t>
            </w:r>
            <w:r w:rsidRPr="006C13F2">
              <w:rPr>
                <w:rFonts w:ascii="Arial" w:eastAsia="Times New Roman" w:hAnsi="Arial" w:cs="Arial"/>
                <w:color w:val="800000"/>
                <w:sz w:val="20"/>
                <w:szCs w:val="20"/>
                <w:lang w:eastAsia="pt-BR"/>
              </w:rPr>
              <w:t xml:space="preserve"> 12.305, de </w:t>
            </w:r>
            <w:proofErr w:type="gramStart"/>
            <w:r w:rsidRPr="006C13F2">
              <w:rPr>
                <w:rFonts w:ascii="Arial" w:eastAsia="Times New Roman" w:hAnsi="Arial" w:cs="Arial"/>
                <w:color w:val="800000"/>
                <w:sz w:val="20"/>
                <w:szCs w:val="20"/>
                <w:lang w:eastAsia="pt-BR"/>
              </w:rPr>
              <w:t>2</w:t>
            </w:r>
            <w:proofErr w:type="gramEnd"/>
            <w:r w:rsidRPr="006C13F2">
              <w:rPr>
                <w:rFonts w:ascii="Arial" w:eastAsia="Times New Roman" w:hAnsi="Arial" w:cs="Arial"/>
                <w:color w:val="800000"/>
                <w:sz w:val="20"/>
                <w:szCs w:val="20"/>
                <w:lang w:eastAsia="pt-BR"/>
              </w:rPr>
              <w:t xml:space="preserve"> de agosto de 2010, que institui a Política Nacional de Resíduos Sólidos, cria o Comitê Interministerial da Política Nacional de Resíduos Sólidos e o Comitê Orientador para a Implantação dos Sistemas de Logística Reversa, e dá outras providências.</w:t>
            </w:r>
          </w:p>
        </w:tc>
      </w:tr>
    </w:tbl>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b/>
          <w:bCs/>
          <w:color w:val="000000"/>
          <w:sz w:val="20"/>
          <w:szCs w:val="20"/>
          <w:lang w:eastAsia="pt-BR"/>
        </w:rPr>
        <w:t>O PRESIDENTE DA REPÚBLICA</w:t>
      </w:r>
      <w:r w:rsidRPr="006C13F2">
        <w:rPr>
          <w:rFonts w:ascii="Arial" w:eastAsia="Times New Roman" w:hAnsi="Arial" w:cs="Arial"/>
          <w:color w:val="000000"/>
          <w:sz w:val="20"/>
          <w:szCs w:val="20"/>
          <w:lang w:eastAsia="pt-BR"/>
        </w:rPr>
        <w:t xml:space="preserve">, no uso das atribuições que lhe confere o art. 84, incisos IV e </w:t>
      </w:r>
      <w:proofErr w:type="gramStart"/>
      <w:r w:rsidRPr="006C13F2">
        <w:rPr>
          <w:rFonts w:ascii="Arial" w:eastAsia="Times New Roman" w:hAnsi="Arial" w:cs="Arial"/>
          <w:color w:val="000000"/>
          <w:sz w:val="20"/>
          <w:szCs w:val="20"/>
          <w:lang w:eastAsia="pt-BR"/>
        </w:rPr>
        <w:t>VI,</w:t>
      </w:r>
      <w:proofErr w:type="gramEnd"/>
      <w:r w:rsidRPr="006C13F2">
        <w:rPr>
          <w:rFonts w:ascii="Arial" w:eastAsia="Times New Roman" w:hAnsi="Arial" w:cs="Arial"/>
          <w:color w:val="000000"/>
          <w:sz w:val="20"/>
          <w:szCs w:val="20"/>
          <w:lang w:eastAsia="pt-BR"/>
        </w:rPr>
        <w:t xml:space="preserve"> alínea “a”, da Constituição, e tendo em vista o disposto na Lei n</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12.305, de 2 de agosto de 2010,</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b/>
          <w:bCs/>
          <w:color w:val="000000"/>
          <w:sz w:val="20"/>
          <w:szCs w:val="20"/>
          <w:lang w:eastAsia="pt-BR"/>
        </w:rPr>
        <w:t>DECRETA:</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TÍTULO I</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DAS DISPOSIÇÕES PRELIMINARES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1</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Este Decreto estabelece normas para execução da Política Nacional de Resíduos Sólidos, de que trata a </w:t>
      </w:r>
      <w:hyperlink r:id="rId6" w:history="1">
        <w:r w:rsidRPr="006C13F2">
          <w:rPr>
            <w:rFonts w:ascii="Arial" w:eastAsia="Times New Roman" w:hAnsi="Arial" w:cs="Arial"/>
            <w:color w:val="0000FF"/>
            <w:sz w:val="20"/>
            <w:szCs w:val="20"/>
            <w:u w:val="single"/>
            <w:lang w:eastAsia="pt-BR"/>
          </w:rPr>
          <w:t>Lei n</w:t>
        </w:r>
        <w:r w:rsidRPr="006C13F2">
          <w:rPr>
            <w:rFonts w:ascii="Arial" w:eastAsia="Times New Roman" w:hAnsi="Arial" w:cs="Arial"/>
            <w:color w:val="0000FF"/>
            <w:sz w:val="20"/>
            <w:szCs w:val="20"/>
            <w:u w:val="single"/>
            <w:vertAlign w:val="superscript"/>
            <w:lang w:eastAsia="pt-BR"/>
          </w:rPr>
          <w:t>o</w:t>
        </w:r>
        <w:r w:rsidRPr="006C13F2">
          <w:rPr>
            <w:rFonts w:ascii="Arial" w:eastAsia="Times New Roman" w:hAnsi="Arial" w:cs="Arial"/>
            <w:color w:val="0000FF"/>
            <w:sz w:val="20"/>
            <w:szCs w:val="20"/>
            <w:u w:val="single"/>
            <w:lang w:eastAsia="pt-BR"/>
          </w:rPr>
          <w:t xml:space="preserve"> 12.305, de </w:t>
        </w:r>
        <w:proofErr w:type="gramStart"/>
        <w:r w:rsidRPr="006C13F2">
          <w:rPr>
            <w:rFonts w:ascii="Arial" w:eastAsia="Times New Roman" w:hAnsi="Arial" w:cs="Arial"/>
            <w:color w:val="0000FF"/>
            <w:sz w:val="20"/>
            <w:szCs w:val="20"/>
            <w:u w:val="single"/>
            <w:lang w:eastAsia="pt-BR"/>
          </w:rPr>
          <w:t>2</w:t>
        </w:r>
        <w:proofErr w:type="gramEnd"/>
        <w:r w:rsidRPr="006C13F2">
          <w:rPr>
            <w:rFonts w:ascii="Arial" w:eastAsia="Times New Roman" w:hAnsi="Arial" w:cs="Arial"/>
            <w:color w:val="0000FF"/>
            <w:sz w:val="20"/>
            <w:szCs w:val="20"/>
            <w:u w:val="single"/>
            <w:lang w:eastAsia="pt-BR"/>
          </w:rPr>
          <w:t xml:space="preserve"> de agosto de 2010.</w:t>
        </w:r>
      </w:hyperlink>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2</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A Política Nacional de Resíduos Sólidos integra a Política Nacional do Meio Ambiente e articula-se com as diretrizes nacionais para o saneamento básico e com a Política Federal de Saneamento Básico, nos termos da </w:t>
      </w:r>
      <w:hyperlink r:id="rId7" w:history="1">
        <w:r w:rsidRPr="006C13F2">
          <w:rPr>
            <w:rFonts w:ascii="Arial" w:eastAsia="Times New Roman" w:hAnsi="Arial" w:cs="Arial"/>
            <w:color w:val="0000FF"/>
            <w:sz w:val="20"/>
            <w:szCs w:val="20"/>
            <w:u w:val="single"/>
            <w:lang w:eastAsia="pt-BR"/>
          </w:rPr>
          <w:t>Lei n</w:t>
        </w:r>
        <w:r w:rsidRPr="006C13F2">
          <w:rPr>
            <w:rFonts w:ascii="Arial" w:eastAsia="Times New Roman" w:hAnsi="Arial" w:cs="Arial"/>
            <w:color w:val="0000FF"/>
            <w:sz w:val="20"/>
            <w:szCs w:val="20"/>
            <w:u w:val="single"/>
            <w:vertAlign w:val="superscript"/>
            <w:lang w:eastAsia="pt-BR"/>
          </w:rPr>
          <w:t>o</w:t>
        </w:r>
        <w:r w:rsidRPr="006C13F2">
          <w:rPr>
            <w:rFonts w:ascii="Arial" w:eastAsia="Times New Roman" w:hAnsi="Arial" w:cs="Arial"/>
            <w:color w:val="0000FF"/>
            <w:sz w:val="20"/>
            <w:szCs w:val="20"/>
            <w:u w:val="single"/>
            <w:lang w:eastAsia="pt-BR"/>
          </w:rPr>
          <w:t xml:space="preserve"> 11.445, de </w:t>
        </w:r>
        <w:proofErr w:type="gramStart"/>
        <w:r w:rsidRPr="006C13F2">
          <w:rPr>
            <w:rFonts w:ascii="Arial" w:eastAsia="Times New Roman" w:hAnsi="Arial" w:cs="Arial"/>
            <w:color w:val="0000FF"/>
            <w:sz w:val="20"/>
            <w:szCs w:val="20"/>
            <w:u w:val="single"/>
            <w:lang w:eastAsia="pt-BR"/>
          </w:rPr>
          <w:t>5</w:t>
        </w:r>
        <w:proofErr w:type="gramEnd"/>
        <w:r w:rsidRPr="006C13F2">
          <w:rPr>
            <w:rFonts w:ascii="Arial" w:eastAsia="Times New Roman" w:hAnsi="Arial" w:cs="Arial"/>
            <w:color w:val="0000FF"/>
            <w:sz w:val="20"/>
            <w:szCs w:val="20"/>
            <w:u w:val="single"/>
            <w:lang w:eastAsia="pt-BR"/>
          </w:rPr>
          <w:t xml:space="preserve"> de janeiro de 2007</w:t>
        </w:r>
      </w:hyperlink>
      <w:r w:rsidRPr="006C13F2">
        <w:rPr>
          <w:rFonts w:ascii="Arial" w:eastAsia="Times New Roman" w:hAnsi="Arial" w:cs="Arial"/>
          <w:color w:val="000000"/>
          <w:sz w:val="20"/>
          <w:szCs w:val="20"/>
          <w:lang w:eastAsia="pt-BR"/>
        </w:rPr>
        <w:t>, com a </w:t>
      </w:r>
      <w:hyperlink r:id="rId8" w:history="1">
        <w:r w:rsidRPr="006C13F2">
          <w:rPr>
            <w:rFonts w:ascii="Arial" w:eastAsia="Times New Roman" w:hAnsi="Arial" w:cs="Arial"/>
            <w:color w:val="0000FF"/>
            <w:sz w:val="20"/>
            <w:szCs w:val="20"/>
            <w:u w:val="single"/>
            <w:lang w:eastAsia="pt-BR"/>
          </w:rPr>
          <w:t>Lei n</w:t>
        </w:r>
        <w:r w:rsidRPr="006C13F2">
          <w:rPr>
            <w:rFonts w:ascii="Arial" w:eastAsia="Times New Roman" w:hAnsi="Arial" w:cs="Arial"/>
            <w:color w:val="0000FF"/>
            <w:sz w:val="20"/>
            <w:szCs w:val="20"/>
            <w:u w:val="single"/>
            <w:vertAlign w:val="superscript"/>
            <w:lang w:eastAsia="pt-BR"/>
          </w:rPr>
          <w:t>o</w:t>
        </w:r>
        <w:r w:rsidRPr="006C13F2">
          <w:rPr>
            <w:rFonts w:ascii="Arial" w:eastAsia="Times New Roman" w:hAnsi="Arial" w:cs="Arial"/>
            <w:color w:val="0000FF"/>
            <w:sz w:val="20"/>
            <w:szCs w:val="20"/>
            <w:u w:val="single"/>
            <w:lang w:eastAsia="pt-BR"/>
          </w:rPr>
          <w:t> 11.107, de 6 de abril de 2005</w:t>
        </w:r>
      </w:hyperlink>
      <w:r w:rsidRPr="006C13F2">
        <w:rPr>
          <w:rFonts w:ascii="Arial" w:eastAsia="Times New Roman" w:hAnsi="Arial" w:cs="Arial"/>
          <w:color w:val="000000"/>
          <w:sz w:val="20"/>
          <w:szCs w:val="20"/>
          <w:lang w:eastAsia="pt-BR"/>
        </w:rPr>
        <w:t>, e com a Política Nacional de Educação Ambiental, regulada pela </w:t>
      </w:r>
      <w:hyperlink r:id="rId9" w:history="1">
        <w:r w:rsidRPr="006C13F2">
          <w:rPr>
            <w:rFonts w:ascii="Arial" w:eastAsia="Times New Roman" w:hAnsi="Arial" w:cs="Arial"/>
            <w:color w:val="0000FF"/>
            <w:sz w:val="20"/>
            <w:szCs w:val="20"/>
            <w:u w:val="single"/>
            <w:lang w:eastAsia="pt-BR"/>
          </w:rPr>
          <w:t>Lei n</w:t>
        </w:r>
        <w:r w:rsidRPr="006C13F2">
          <w:rPr>
            <w:rFonts w:ascii="Arial" w:eastAsia="Times New Roman" w:hAnsi="Arial" w:cs="Arial"/>
            <w:color w:val="0000FF"/>
            <w:sz w:val="20"/>
            <w:szCs w:val="20"/>
            <w:u w:val="single"/>
            <w:vertAlign w:val="superscript"/>
            <w:lang w:eastAsia="pt-BR"/>
          </w:rPr>
          <w:t>o</w:t>
        </w:r>
        <w:r w:rsidRPr="006C13F2">
          <w:rPr>
            <w:rFonts w:ascii="Arial" w:eastAsia="Times New Roman" w:hAnsi="Arial" w:cs="Arial"/>
            <w:color w:val="0000FF"/>
            <w:sz w:val="20"/>
            <w:szCs w:val="20"/>
            <w:u w:val="single"/>
            <w:lang w:eastAsia="pt-BR"/>
          </w:rPr>
          <w:t> 9.795, de 27 de abril de 1999.</w:t>
        </w:r>
      </w:hyperlink>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TÍTULO II</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DO COMITÊ INTERMINISTERIAL DA POLÍTICA NACIONAL DE RESÍDUOS SÓLIDOS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3</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Fica instituído o Comitê Interministerial da Política Nacional de Resíduos Sólidos, com a finalidade de apoiar a estruturação e implementação da Política Nacional de Resíduos Sólidos, por meio da articulação dos órgãos e entidades governamentais, de modo a possibilitar o cumprimento das determinações e das metas previstas na </w:t>
      </w:r>
      <w:hyperlink r:id="rId10" w:history="1">
        <w:r w:rsidRPr="006C13F2">
          <w:rPr>
            <w:rFonts w:ascii="Arial" w:eastAsia="Times New Roman" w:hAnsi="Arial" w:cs="Arial"/>
            <w:color w:val="0000FF"/>
            <w:sz w:val="20"/>
            <w:szCs w:val="20"/>
            <w:u w:val="single"/>
            <w:lang w:eastAsia="pt-BR"/>
          </w:rPr>
          <w:t xml:space="preserve">Lei nº 12.305, de </w:t>
        </w:r>
        <w:proofErr w:type="gramStart"/>
        <w:r w:rsidRPr="006C13F2">
          <w:rPr>
            <w:rFonts w:ascii="Arial" w:eastAsia="Times New Roman" w:hAnsi="Arial" w:cs="Arial"/>
            <w:color w:val="0000FF"/>
            <w:sz w:val="20"/>
            <w:szCs w:val="20"/>
            <w:u w:val="single"/>
            <w:lang w:eastAsia="pt-BR"/>
          </w:rPr>
          <w:t>2010,</w:t>
        </w:r>
        <w:proofErr w:type="gramEnd"/>
      </w:hyperlink>
      <w:r w:rsidRPr="006C13F2">
        <w:rPr>
          <w:rFonts w:ascii="Arial" w:eastAsia="Times New Roman" w:hAnsi="Arial" w:cs="Arial"/>
          <w:color w:val="000000"/>
          <w:sz w:val="20"/>
          <w:szCs w:val="20"/>
          <w:lang w:eastAsia="pt-BR"/>
        </w:rPr>
        <w:t> e neste Decreto, com um representante, titular e suplente, de cada órgão a seguir indicado: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 - Ministério do Meio Ambiente, que o coordenará;</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 - Casa Civil da Presidência da República;</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III - Ministério das Cidades;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IV - Ministério do Desenvolvimento Social e Combate à Fome;</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V - Ministério da Saúde;</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lastRenderedPageBreak/>
        <w:t>VI - Ministério de Minas e Energia;</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VII - Ministério da Fazenda;</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VIII - Ministério do Planejamento, Orçamento e Gestão;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IX - Ministério do Desenvolvimento, Indústria e Comércio Exterior;</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X - Ministério da Agricultura, Pecuária e Abastecimento;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XI - Ministério da Ciência e Tecnologia; </w:t>
      </w:r>
      <w:proofErr w:type="gramStart"/>
      <w:r w:rsidRPr="006C13F2">
        <w:rPr>
          <w:rFonts w:ascii="Arial" w:eastAsia="Times New Roman" w:hAnsi="Arial" w:cs="Arial"/>
          <w:color w:val="000000"/>
          <w:sz w:val="20"/>
          <w:szCs w:val="20"/>
          <w:lang w:eastAsia="pt-BR"/>
        </w:rPr>
        <w:t>e</w:t>
      </w:r>
      <w:proofErr w:type="gramEnd"/>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XII - Secretaria de Relações Institucionais da Presidência da República.</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1</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Os membros do Comitê Interministerial serão indicados pelos titulares dos órgãos nele representados e designados pelo Ministro de Estado do Meio Ambiente.</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2</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O Comitê Interministerial poderá convidar representantes de outros órgãos e entidades, públicas ou privadas, para participar de suas reuniões.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pacing w:val="-4"/>
          <w:sz w:val="20"/>
          <w:szCs w:val="20"/>
          <w:lang w:eastAsia="pt-BR"/>
        </w:rPr>
        <w:t>§ 3</w:t>
      </w:r>
      <w:r w:rsidRPr="006C13F2">
        <w:rPr>
          <w:rFonts w:ascii="Arial" w:eastAsia="Times New Roman" w:hAnsi="Arial" w:cs="Arial"/>
          <w:color w:val="000000"/>
          <w:spacing w:val="-4"/>
          <w:sz w:val="20"/>
          <w:szCs w:val="20"/>
          <w:u w:val="single"/>
          <w:vertAlign w:val="superscript"/>
          <w:lang w:eastAsia="pt-BR"/>
        </w:rPr>
        <w:t>o</w:t>
      </w:r>
      <w:r w:rsidRPr="006C13F2">
        <w:rPr>
          <w:rFonts w:ascii="Arial" w:eastAsia="Times New Roman" w:hAnsi="Arial" w:cs="Arial"/>
          <w:color w:val="000000"/>
          <w:spacing w:val="-4"/>
          <w:sz w:val="20"/>
          <w:szCs w:val="20"/>
          <w:lang w:eastAsia="pt-BR"/>
        </w:rPr>
        <w:t>  O Comitê Interministerial poderá criar grupos técnicos compostos por representantes dos órgãos mencionados no </w:t>
      </w:r>
      <w:r w:rsidRPr="006C13F2">
        <w:rPr>
          <w:rFonts w:ascii="Arial" w:eastAsia="Times New Roman" w:hAnsi="Arial" w:cs="Arial"/>
          <w:b/>
          <w:bCs/>
          <w:color w:val="000000"/>
          <w:spacing w:val="-4"/>
          <w:sz w:val="20"/>
          <w:szCs w:val="20"/>
          <w:lang w:eastAsia="pt-BR"/>
        </w:rPr>
        <w:t>caput</w:t>
      </w:r>
      <w:r w:rsidRPr="006C13F2">
        <w:rPr>
          <w:rFonts w:ascii="Arial" w:eastAsia="Times New Roman" w:hAnsi="Arial" w:cs="Arial"/>
          <w:color w:val="000000"/>
          <w:spacing w:val="-4"/>
          <w:sz w:val="20"/>
          <w:szCs w:val="20"/>
          <w:lang w:eastAsia="pt-BR"/>
        </w:rPr>
        <w:t>, de outros órgãos públicos, bem como de entidades públicas ou privadas.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pacing w:val="-4"/>
          <w:sz w:val="20"/>
          <w:szCs w:val="20"/>
          <w:lang w:eastAsia="pt-BR"/>
        </w:rPr>
        <w:t>§ 4</w:t>
      </w:r>
      <w:r w:rsidRPr="006C13F2">
        <w:rPr>
          <w:rFonts w:ascii="Arial" w:eastAsia="Times New Roman" w:hAnsi="Arial" w:cs="Arial"/>
          <w:color w:val="000000"/>
          <w:spacing w:val="-4"/>
          <w:sz w:val="20"/>
          <w:szCs w:val="20"/>
          <w:u w:val="single"/>
          <w:vertAlign w:val="superscript"/>
          <w:lang w:eastAsia="pt-BR"/>
        </w:rPr>
        <w:t>o</w:t>
      </w:r>
      <w:r w:rsidRPr="006C13F2">
        <w:rPr>
          <w:rFonts w:ascii="Arial" w:eastAsia="Times New Roman" w:hAnsi="Arial" w:cs="Arial"/>
          <w:color w:val="000000"/>
          <w:spacing w:val="-4"/>
          <w:sz w:val="20"/>
          <w:szCs w:val="20"/>
          <w:lang w:eastAsia="pt-BR"/>
        </w:rPr>
        <w:t>  O Comitê Interministerial indicará o coordenador dos grupos técnicos referidos no § 3</w:t>
      </w:r>
      <w:r w:rsidRPr="006C13F2">
        <w:rPr>
          <w:rFonts w:ascii="Arial" w:eastAsia="Times New Roman" w:hAnsi="Arial" w:cs="Arial"/>
          <w:color w:val="000000"/>
          <w:spacing w:val="-4"/>
          <w:sz w:val="20"/>
          <w:szCs w:val="20"/>
          <w:u w:val="single"/>
          <w:vertAlign w:val="superscript"/>
          <w:lang w:eastAsia="pt-BR"/>
        </w:rPr>
        <w:t>o</w:t>
      </w:r>
      <w:r w:rsidRPr="006C13F2">
        <w:rPr>
          <w:rFonts w:ascii="Arial" w:eastAsia="Times New Roman" w:hAnsi="Arial" w:cs="Arial"/>
          <w:color w:val="000000"/>
          <w:spacing w:val="-4"/>
          <w:sz w:val="20"/>
          <w:szCs w:val="20"/>
          <w:lang w:eastAsia="pt-BR"/>
        </w:rPr>
        <w:t>.</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5</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Caberá ao Ministério do Meio Ambiente prestar apoio técnico-administrativo às atividades do Comitê Interministerial.</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6</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xml:space="preserve">  A participação no Comitê Interministerial será considerada serviço </w:t>
      </w:r>
      <w:proofErr w:type="gramStart"/>
      <w:r w:rsidRPr="006C13F2">
        <w:rPr>
          <w:rFonts w:ascii="Arial" w:eastAsia="Times New Roman" w:hAnsi="Arial" w:cs="Arial"/>
          <w:color w:val="000000"/>
          <w:sz w:val="20"/>
          <w:szCs w:val="20"/>
          <w:lang w:eastAsia="pt-BR"/>
        </w:rPr>
        <w:t>público relevante, não remunerada</w:t>
      </w:r>
      <w:proofErr w:type="gramEnd"/>
      <w:r w:rsidRPr="006C13F2">
        <w:rPr>
          <w:rFonts w:ascii="Arial" w:eastAsia="Times New Roman" w:hAnsi="Arial" w:cs="Arial"/>
          <w:color w:val="000000"/>
          <w:sz w:val="20"/>
          <w:szCs w:val="20"/>
          <w:lang w:eastAsia="pt-BR"/>
        </w:rPr>
        <w:t>.</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4</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Compete ao Comitê Interministerial:</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 - instituir os procedimentos para elaboração do Plano Nacional de Resíduos Sólidos, observado o disposto no </w:t>
      </w:r>
      <w:hyperlink r:id="rId11" w:anchor="art15" w:history="1">
        <w:r w:rsidRPr="006C13F2">
          <w:rPr>
            <w:rFonts w:ascii="Arial" w:eastAsia="Times New Roman" w:hAnsi="Arial" w:cs="Arial"/>
            <w:color w:val="0000FF"/>
            <w:sz w:val="20"/>
            <w:szCs w:val="20"/>
            <w:u w:val="single"/>
            <w:lang w:eastAsia="pt-BR"/>
          </w:rPr>
          <w:t xml:space="preserve">art. 15 da Lei nº 12.305, de </w:t>
        </w:r>
        <w:proofErr w:type="gramStart"/>
        <w:r w:rsidRPr="006C13F2">
          <w:rPr>
            <w:rFonts w:ascii="Arial" w:eastAsia="Times New Roman" w:hAnsi="Arial" w:cs="Arial"/>
            <w:color w:val="0000FF"/>
            <w:sz w:val="20"/>
            <w:szCs w:val="20"/>
            <w:u w:val="single"/>
            <w:lang w:eastAsia="pt-BR"/>
          </w:rPr>
          <w:t>2010;</w:t>
        </w:r>
        <w:proofErr w:type="gramEnd"/>
      </w:hyperlink>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 -  elaborar e avaliar a implementação do Plano Nacional de Resíduos Sólidos, observado o disposto no </w:t>
      </w:r>
      <w:hyperlink r:id="rId12" w:anchor="art15" w:history="1">
        <w:r w:rsidRPr="006C13F2">
          <w:rPr>
            <w:rFonts w:ascii="Arial" w:eastAsia="Times New Roman" w:hAnsi="Arial" w:cs="Arial"/>
            <w:color w:val="0000FF"/>
            <w:sz w:val="20"/>
            <w:szCs w:val="20"/>
            <w:u w:val="single"/>
            <w:lang w:eastAsia="pt-BR"/>
          </w:rPr>
          <w:t xml:space="preserve">art. 15 da Lei nº 12.305, de </w:t>
        </w:r>
        <w:proofErr w:type="gramStart"/>
        <w:r w:rsidRPr="006C13F2">
          <w:rPr>
            <w:rFonts w:ascii="Arial" w:eastAsia="Times New Roman" w:hAnsi="Arial" w:cs="Arial"/>
            <w:color w:val="0000FF"/>
            <w:sz w:val="20"/>
            <w:szCs w:val="20"/>
            <w:u w:val="single"/>
            <w:lang w:eastAsia="pt-BR"/>
          </w:rPr>
          <w:t>2010;</w:t>
        </w:r>
        <w:proofErr w:type="gramEnd"/>
      </w:hyperlink>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III - definir as informações complementares ao Plano de Gerenciamento de Resíduos Sólidos Perigosos, conforme o </w:t>
      </w:r>
      <w:hyperlink r:id="rId13" w:anchor="art39" w:history="1">
        <w:r w:rsidRPr="006C13F2">
          <w:rPr>
            <w:rFonts w:ascii="Arial" w:eastAsia="Times New Roman" w:hAnsi="Arial" w:cs="Arial"/>
            <w:color w:val="0000FF"/>
            <w:sz w:val="20"/>
            <w:szCs w:val="20"/>
            <w:u w:val="single"/>
            <w:lang w:eastAsia="pt-BR"/>
          </w:rPr>
          <w:t xml:space="preserve">art. 39 da Lei nº 12.305, de </w:t>
        </w:r>
        <w:proofErr w:type="gramStart"/>
        <w:r w:rsidRPr="006C13F2">
          <w:rPr>
            <w:rFonts w:ascii="Arial" w:eastAsia="Times New Roman" w:hAnsi="Arial" w:cs="Arial"/>
            <w:color w:val="0000FF"/>
            <w:sz w:val="20"/>
            <w:szCs w:val="20"/>
            <w:u w:val="single"/>
            <w:lang w:eastAsia="pt-BR"/>
          </w:rPr>
          <w:t>2010;</w:t>
        </w:r>
        <w:proofErr w:type="gramEnd"/>
      </w:hyperlink>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IV - promover estudos e propor medidas visando </w:t>
      </w:r>
      <w:proofErr w:type="gramStart"/>
      <w:r w:rsidRPr="006C13F2">
        <w:rPr>
          <w:rFonts w:ascii="Arial" w:eastAsia="Times New Roman" w:hAnsi="Arial" w:cs="Arial"/>
          <w:color w:val="000000"/>
          <w:sz w:val="20"/>
          <w:szCs w:val="20"/>
          <w:lang w:eastAsia="pt-BR"/>
        </w:rPr>
        <w:t>a</w:t>
      </w:r>
      <w:proofErr w:type="gramEnd"/>
      <w:r w:rsidRPr="006C13F2">
        <w:rPr>
          <w:rFonts w:ascii="Arial" w:eastAsia="Times New Roman" w:hAnsi="Arial" w:cs="Arial"/>
          <w:color w:val="000000"/>
          <w:sz w:val="20"/>
          <w:szCs w:val="20"/>
          <w:lang w:eastAsia="pt-BR"/>
        </w:rPr>
        <w:t xml:space="preserve"> desoneração tributária de produtos recicláveis e reutilizáveis e a simplificação dos procedimentos para o cumprimento de obrigações acessórias relativas à movimentação de produtos e embalagens fabricados com estes materiais;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V - promover estudos visando </w:t>
      </w:r>
      <w:proofErr w:type="gramStart"/>
      <w:r w:rsidRPr="006C13F2">
        <w:rPr>
          <w:rFonts w:ascii="Arial" w:eastAsia="Times New Roman" w:hAnsi="Arial" w:cs="Arial"/>
          <w:color w:val="000000"/>
          <w:sz w:val="20"/>
          <w:szCs w:val="20"/>
          <w:lang w:eastAsia="pt-BR"/>
        </w:rPr>
        <w:t>a</w:t>
      </w:r>
      <w:proofErr w:type="gramEnd"/>
      <w:r w:rsidRPr="006C13F2">
        <w:rPr>
          <w:rFonts w:ascii="Arial" w:eastAsia="Times New Roman" w:hAnsi="Arial" w:cs="Arial"/>
          <w:color w:val="000000"/>
          <w:sz w:val="20"/>
          <w:szCs w:val="20"/>
          <w:lang w:eastAsia="pt-BR"/>
        </w:rPr>
        <w:t xml:space="preserve"> criação, modificação e extinção de condições para a utilização de linhas de financiamento ou creditícias de instituições financeiras federais;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VI - formular estratégia para a promoção e difusão de tecnologias limpas para a gestão e o gerenciamento de resíduos sólidos;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VII - incentivar a pesquisa e o desenvolvimento nas atividades de reciclagem, reaproveitamento e tratamento dos resíduos sólidos;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lastRenderedPageBreak/>
        <w:t xml:space="preserve">VIII - propor medidas para a </w:t>
      </w:r>
      <w:proofErr w:type="gramStart"/>
      <w:r w:rsidRPr="006C13F2">
        <w:rPr>
          <w:rFonts w:ascii="Arial" w:eastAsia="Times New Roman" w:hAnsi="Arial" w:cs="Arial"/>
          <w:color w:val="000000"/>
          <w:sz w:val="20"/>
          <w:szCs w:val="20"/>
          <w:lang w:eastAsia="pt-BR"/>
        </w:rPr>
        <w:t>implementação</w:t>
      </w:r>
      <w:proofErr w:type="gramEnd"/>
      <w:r w:rsidRPr="006C13F2">
        <w:rPr>
          <w:rFonts w:ascii="Arial" w:eastAsia="Times New Roman" w:hAnsi="Arial" w:cs="Arial"/>
          <w:color w:val="000000"/>
          <w:sz w:val="20"/>
          <w:szCs w:val="20"/>
          <w:lang w:eastAsia="pt-BR"/>
        </w:rPr>
        <w:t xml:space="preserve"> dos instrumentos e efetivação dos objetivos da Política Nacional de Resíduos Sólidos;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IX - definir e avaliar a implantação de mecanismos específicos voltados para promover a descontaminação de áreas órfãs, nos termos do </w:t>
      </w:r>
      <w:hyperlink r:id="rId14" w:anchor="art41" w:history="1">
        <w:r w:rsidRPr="006C13F2">
          <w:rPr>
            <w:rFonts w:ascii="Arial" w:eastAsia="Times New Roman" w:hAnsi="Arial" w:cs="Arial"/>
            <w:color w:val="0000FF"/>
            <w:sz w:val="20"/>
            <w:szCs w:val="20"/>
            <w:u w:val="single"/>
            <w:lang w:eastAsia="pt-BR"/>
          </w:rPr>
          <w:t xml:space="preserve">art. 41 da Lei nº </w:t>
        </w:r>
        <w:proofErr w:type="gramStart"/>
        <w:r w:rsidRPr="006C13F2">
          <w:rPr>
            <w:rFonts w:ascii="Arial" w:eastAsia="Times New Roman" w:hAnsi="Arial" w:cs="Arial"/>
            <w:color w:val="0000FF"/>
            <w:sz w:val="20"/>
            <w:szCs w:val="20"/>
            <w:u w:val="single"/>
            <w:lang w:eastAsia="pt-BR"/>
          </w:rPr>
          <w:t>12.305,</w:t>
        </w:r>
        <w:proofErr w:type="gramEnd"/>
      </w:hyperlink>
      <w:r w:rsidRPr="006C13F2">
        <w:rPr>
          <w:rFonts w:ascii="Arial" w:eastAsia="Times New Roman" w:hAnsi="Arial" w:cs="Arial"/>
          <w:color w:val="000000"/>
          <w:sz w:val="20"/>
          <w:szCs w:val="20"/>
          <w:lang w:eastAsia="pt-BR"/>
        </w:rPr>
        <w:t> de 2010;</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X - implantar ações destinadas a apoiar a elaboração, implementação, execução e revisão dos planos de resíduos sólidos referidos no </w:t>
      </w:r>
      <w:hyperlink r:id="rId15" w:anchor="art14" w:history="1">
        <w:r w:rsidRPr="006C13F2">
          <w:rPr>
            <w:rFonts w:ascii="Arial" w:eastAsia="Times New Roman" w:hAnsi="Arial" w:cs="Arial"/>
            <w:color w:val="0000FF"/>
            <w:sz w:val="20"/>
            <w:szCs w:val="20"/>
            <w:u w:val="single"/>
            <w:lang w:eastAsia="pt-BR"/>
          </w:rPr>
          <w:t>art. 14 da Lei nº 12.305, de 2010; e</w:t>
        </w:r>
        <w:proofErr w:type="gramStart"/>
      </w:hyperlink>
      <w:proofErr w:type="gramEnd"/>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pacing w:val="-4"/>
          <w:sz w:val="20"/>
          <w:szCs w:val="20"/>
          <w:lang w:eastAsia="pt-BR"/>
        </w:rPr>
        <w:t>XI - contribuir, por meio de estudos específicos, com o estabelecimento de mecanismos de cobrança dos serviços de limpeza urbana e manejo de resíduos sólidos urbanos pelos seus respectivos titulares.</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TÍTULO III</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DAS RESPONSABILIDADES DOS GERADORES DE RESÍDUOS SÓLIDOS E DO PODER PÚBLICO</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CAPÍTULO I</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DAS DISPOSIÇÕES GERAIS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5</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Os fabricantes, importadores, distribuidores, comerciantes, consumidores e titulares dos serviços públicos de limpeza urbana e de manejo de resíduos sólidos são responsáveis pelo ciclo de vida dos produtos.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Parágrafo único.  A responsabilidade compartilhada será </w:t>
      </w:r>
      <w:proofErr w:type="gramStart"/>
      <w:r w:rsidRPr="006C13F2">
        <w:rPr>
          <w:rFonts w:ascii="Arial" w:eastAsia="Times New Roman" w:hAnsi="Arial" w:cs="Arial"/>
          <w:color w:val="000000"/>
          <w:sz w:val="20"/>
          <w:szCs w:val="20"/>
          <w:lang w:eastAsia="pt-BR"/>
        </w:rPr>
        <w:t>implementada</w:t>
      </w:r>
      <w:proofErr w:type="gramEnd"/>
      <w:r w:rsidRPr="006C13F2">
        <w:rPr>
          <w:rFonts w:ascii="Arial" w:eastAsia="Times New Roman" w:hAnsi="Arial" w:cs="Arial"/>
          <w:color w:val="000000"/>
          <w:sz w:val="20"/>
          <w:szCs w:val="20"/>
          <w:lang w:eastAsia="pt-BR"/>
        </w:rPr>
        <w:t xml:space="preserve"> de forma individualizada e encadeada.</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6</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Os consumidores são obrigados, sempre que estabelecido sistema de coleta seletiva pelo plano municipal de gestão integrada de resíduos sólidos ou quando instituídos sistemas de logística reversa na forma do art. 15, a acondicionar adequadamente e de forma diferenciada os resíduos sólidos gerados e a disponibilizar adequadamente os resíduos sólidos reutilizáveis e recicláveis para coleta ou devolução.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Parágrafo único  A obrigação referida no </w:t>
      </w:r>
      <w:r w:rsidRPr="006C13F2">
        <w:rPr>
          <w:rFonts w:ascii="Arial" w:eastAsia="Times New Roman" w:hAnsi="Arial" w:cs="Arial"/>
          <w:b/>
          <w:bCs/>
          <w:color w:val="000000"/>
          <w:sz w:val="20"/>
          <w:szCs w:val="20"/>
          <w:lang w:eastAsia="pt-BR"/>
        </w:rPr>
        <w:t>caput</w:t>
      </w:r>
      <w:r w:rsidRPr="006C13F2">
        <w:rPr>
          <w:rFonts w:ascii="Arial" w:eastAsia="Times New Roman" w:hAnsi="Arial" w:cs="Arial"/>
          <w:color w:val="000000"/>
          <w:sz w:val="20"/>
          <w:szCs w:val="20"/>
          <w:lang w:eastAsia="pt-BR"/>
        </w:rPr>
        <w:t xml:space="preserve"> não isenta os consumidores de observar as regras de acondicionamento, segregação e destinação </w:t>
      </w:r>
      <w:proofErr w:type="gramStart"/>
      <w:r w:rsidRPr="006C13F2">
        <w:rPr>
          <w:rFonts w:ascii="Arial" w:eastAsia="Times New Roman" w:hAnsi="Arial" w:cs="Arial"/>
          <w:color w:val="000000"/>
          <w:sz w:val="20"/>
          <w:szCs w:val="20"/>
          <w:lang w:eastAsia="pt-BR"/>
        </w:rPr>
        <w:t>final dos resíduos previstas na legislação do titular do serviço público de limpeza urbana e manejo de resíduos sólidos</w:t>
      </w:r>
      <w:proofErr w:type="gramEnd"/>
      <w:r w:rsidRPr="006C13F2">
        <w:rPr>
          <w:rFonts w:ascii="Arial" w:eastAsia="Times New Roman" w:hAnsi="Arial" w:cs="Arial"/>
          <w:color w:val="000000"/>
          <w:sz w:val="20"/>
          <w:szCs w:val="20"/>
          <w:lang w:eastAsia="pt-BR"/>
        </w:rPr>
        <w:t>.</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7</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O Poder Público, o setor empresarial e a coletividade são responsáveis pela efetividade das ações voltadas para assegurar a observância da Política Nacional de Resíduos Sólidos e das diretrizes e determinações estabelecidas na </w:t>
      </w:r>
      <w:hyperlink r:id="rId16" w:history="1">
        <w:r w:rsidRPr="006C13F2">
          <w:rPr>
            <w:rFonts w:ascii="Arial" w:eastAsia="Times New Roman" w:hAnsi="Arial" w:cs="Arial"/>
            <w:color w:val="0000FF"/>
            <w:sz w:val="20"/>
            <w:szCs w:val="20"/>
            <w:u w:val="single"/>
            <w:lang w:eastAsia="pt-BR"/>
          </w:rPr>
          <w:t>Lei nº 12.305, de 2010</w:t>
        </w:r>
      </w:hyperlink>
      <w:r w:rsidRPr="006C13F2">
        <w:rPr>
          <w:rFonts w:ascii="Arial" w:eastAsia="Times New Roman" w:hAnsi="Arial" w:cs="Arial"/>
          <w:color w:val="000000"/>
          <w:sz w:val="20"/>
          <w:szCs w:val="20"/>
          <w:lang w:eastAsia="pt-BR"/>
        </w:rPr>
        <w:t>, e neste Decreto.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8</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O disposto no </w:t>
      </w:r>
      <w:hyperlink r:id="rId17" w:anchor="art32" w:history="1">
        <w:r w:rsidRPr="006C13F2">
          <w:rPr>
            <w:rFonts w:ascii="Arial" w:eastAsia="Times New Roman" w:hAnsi="Arial" w:cs="Arial"/>
            <w:color w:val="0000FF"/>
            <w:sz w:val="20"/>
            <w:szCs w:val="20"/>
            <w:u w:val="single"/>
            <w:lang w:eastAsia="pt-BR"/>
          </w:rPr>
          <w:t>art. 32 da Lei nº 12.305, de 2010</w:t>
        </w:r>
      </w:hyperlink>
      <w:r w:rsidRPr="006C13F2">
        <w:rPr>
          <w:rFonts w:ascii="Arial" w:eastAsia="Times New Roman" w:hAnsi="Arial" w:cs="Arial"/>
          <w:color w:val="000000"/>
          <w:sz w:val="20"/>
          <w:szCs w:val="20"/>
          <w:lang w:eastAsia="pt-BR"/>
        </w:rPr>
        <w:t>, não se aplica às embalagens de produtos destinados à exportação, devendo o fabricante atender às exigências do país importador.</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CAPÍTULO II</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DA COLETA SELETIVA</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9</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A coleta seletiva dar-se-á mediante a segregação prévia dos resíduos sólidos, conforme sua constituição ou composição.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lastRenderedPageBreak/>
        <w:t>§ 1</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A implantação do sistema de coleta seletiva é instrumento essencial para se atingir a meta de disposição final ambientalmente adequada dos rejeitos, conforme disposto no </w:t>
      </w:r>
      <w:hyperlink r:id="rId18" w:anchor="art54" w:history="1">
        <w:r w:rsidRPr="006C13F2">
          <w:rPr>
            <w:rFonts w:ascii="Arial" w:eastAsia="Times New Roman" w:hAnsi="Arial" w:cs="Arial"/>
            <w:color w:val="0000FF"/>
            <w:sz w:val="20"/>
            <w:szCs w:val="20"/>
            <w:u w:val="single"/>
            <w:lang w:eastAsia="pt-BR"/>
          </w:rPr>
          <w:t xml:space="preserve">art. 54 da Lei nº 12.305, de </w:t>
        </w:r>
        <w:proofErr w:type="gramStart"/>
        <w:r w:rsidRPr="006C13F2">
          <w:rPr>
            <w:rFonts w:ascii="Arial" w:eastAsia="Times New Roman" w:hAnsi="Arial" w:cs="Arial"/>
            <w:color w:val="0000FF"/>
            <w:sz w:val="20"/>
            <w:szCs w:val="20"/>
            <w:u w:val="single"/>
            <w:lang w:eastAsia="pt-BR"/>
          </w:rPr>
          <w:t>2010.</w:t>
        </w:r>
        <w:proofErr w:type="gramEnd"/>
      </w:hyperlink>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2</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O sistema de coleta seletiva será implantado pelo titular do serviço público de limpeza urbana e manejo de resíduos sólidos e deverá estabelecer, no mínimo, a separação de resíduos secos e úmidos e, progressivamente, ser estendido à separação dos resíduos secos em suas parcelas específicas, segundo metas estabelecidas nos respectivos planos.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3</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Para o atendimento ao disposto neste artigo, os geradores de resíduos sólidos deverão segregá-los e disponibilizá-los adequadamente, na forma estabelecida pelo titular do serviço público de limpeza urbana e manejo de resíduos sólidos.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Art. 10.  Os titulares do serviço público de limpeza urbana e manejo de resíduos sólidos, em sua área de abrangência, definirão os procedimentos para o acondicionamento adequado e disponibilização dos </w:t>
      </w:r>
      <w:proofErr w:type="gramStart"/>
      <w:r w:rsidRPr="006C13F2">
        <w:rPr>
          <w:rFonts w:ascii="Arial" w:eastAsia="Times New Roman" w:hAnsi="Arial" w:cs="Arial"/>
          <w:color w:val="000000"/>
          <w:sz w:val="20"/>
          <w:szCs w:val="20"/>
          <w:lang w:eastAsia="pt-BR"/>
        </w:rPr>
        <w:t>resíduos sólidos objeto</w:t>
      </w:r>
      <w:proofErr w:type="gramEnd"/>
      <w:r w:rsidRPr="006C13F2">
        <w:rPr>
          <w:rFonts w:ascii="Arial" w:eastAsia="Times New Roman" w:hAnsi="Arial" w:cs="Arial"/>
          <w:color w:val="000000"/>
          <w:sz w:val="20"/>
          <w:szCs w:val="20"/>
          <w:lang w:eastAsia="pt-BR"/>
        </w:rPr>
        <w:t xml:space="preserve"> da coleta seletiva.</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11.  O sistema de coleta seletiva de resíduos sólidos priorizará a participação de cooperativas ou de outras formas de associação de catadores de materiais reutilizáveis e recicláveis constituídas por pessoas físicas de baixa renda.</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Art. 12.  A coleta seletiva poderá ser </w:t>
      </w:r>
      <w:proofErr w:type="gramStart"/>
      <w:r w:rsidRPr="006C13F2">
        <w:rPr>
          <w:rFonts w:ascii="Arial" w:eastAsia="Times New Roman" w:hAnsi="Arial" w:cs="Arial"/>
          <w:color w:val="000000"/>
          <w:sz w:val="20"/>
          <w:szCs w:val="20"/>
          <w:lang w:eastAsia="pt-BR"/>
        </w:rPr>
        <w:t>implementada</w:t>
      </w:r>
      <w:proofErr w:type="gramEnd"/>
      <w:r w:rsidRPr="006C13F2">
        <w:rPr>
          <w:rFonts w:ascii="Arial" w:eastAsia="Times New Roman" w:hAnsi="Arial" w:cs="Arial"/>
          <w:color w:val="000000"/>
          <w:sz w:val="20"/>
          <w:szCs w:val="20"/>
          <w:lang w:eastAsia="pt-BR"/>
        </w:rPr>
        <w:t xml:space="preserve"> sem prejuízo da implantação de sistemas de logística reversa.</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CAPÍTULO III</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DA LOGÍSTICA REVERSA</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Seção I</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Das Disposições Gerais</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13.  A logística reversa é o instrumento de desenvolvimento econômico e social caracterizado pelo conjunto de ações, procedimentos e meios destinados a viabilizar a coleta e a restituição dos resíduos sólidos ao setor empresarial, para reaproveitamento, em seu ciclo ou em outros ciclos produtivos, ou outra destinação final ambientalmente adequada.</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14.  O sistema de logística reversa de agrotóxicos, seus resíduos e embalagens, seguirá o disposto na </w:t>
      </w:r>
      <w:hyperlink r:id="rId19" w:history="1">
        <w:r w:rsidRPr="006C13F2">
          <w:rPr>
            <w:rFonts w:ascii="Arial" w:eastAsia="Times New Roman" w:hAnsi="Arial" w:cs="Arial"/>
            <w:color w:val="0000FF"/>
            <w:sz w:val="20"/>
            <w:szCs w:val="20"/>
            <w:u w:val="single"/>
            <w:lang w:eastAsia="pt-BR"/>
          </w:rPr>
          <w:t>Lei n</w:t>
        </w:r>
        <w:r w:rsidRPr="006C13F2">
          <w:rPr>
            <w:rFonts w:ascii="Arial" w:eastAsia="Times New Roman" w:hAnsi="Arial" w:cs="Arial"/>
            <w:color w:val="0000FF"/>
            <w:sz w:val="20"/>
            <w:szCs w:val="20"/>
            <w:u w:val="single"/>
            <w:vertAlign w:val="superscript"/>
            <w:lang w:eastAsia="pt-BR"/>
          </w:rPr>
          <w:t>o</w:t>
        </w:r>
        <w:r w:rsidRPr="006C13F2">
          <w:rPr>
            <w:rFonts w:ascii="Arial" w:eastAsia="Times New Roman" w:hAnsi="Arial" w:cs="Arial"/>
            <w:color w:val="0000FF"/>
            <w:sz w:val="20"/>
            <w:szCs w:val="20"/>
            <w:u w:val="single"/>
            <w:lang w:eastAsia="pt-BR"/>
          </w:rPr>
          <w:t> 7.802, de 11 de julho de 1989</w:t>
        </w:r>
      </w:hyperlink>
      <w:r w:rsidRPr="006C13F2">
        <w:rPr>
          <w:rFonts w:ascii="Arial" w:eastAsia="Times New Roman" w:hAnsi="Arial" w:cs="Arial"/>
          <w:color w:val="000000"/>
          <w:sz w:val="20"/>
          <w:szCs w:val="20"/>
          <w:lang w:eastAsia="pt-BR"/>
        </w:rPr>
        <w:t>, e no </w:t>
      </w:r>
      <w:hyperlink r:id="rId20" w:history="1">
        <w:r w:rsidRPr="006C13F2">
          <w:rPr>
            <w:rFonts w:ascii="Arial" w:eastAsia="Times New Roman" w:hAnsi="Arial" w:cs="Arial"/>
            <w:color w:val="0000FF"/>
            <w:sz w:val="20"/>
            <w:szCs w:val="20"/>
            <w:u w:val="single"/>
            <w:lang w:eastAsia="pt-BR"/>
          </w:rPr>
          <w:t>Decreto n</w:t>
        </w:r>
        <w:r w:rsidRPr="006C13F2">
          <w:rPr>
            <w:rFonts w:ascii="Arial" w:eastAsia="Times New Roman" w:hAnsi="Arial" w:cs="Arial"/>
            <w:color w:val="0000FF"/>
            <w:sz w:val="20"/>
            <w:szCs w:val="20"/>
            <w:u w:val="single"/>
            <w:vertAlign w:val="superscript"/>
            <w:lang w:eastAsia="pt-BR"/>
          </w:rPr>
          <w:t>o</w:t>
        </w:r>
        <w:r w:rsidRPr="006C13F2">
          <w:rPr>
            <w:rFonts w:ascii="Arial" w:eastAsia="Times New Roman" w:hAnsi="Arial" w:cs="Arial"/>
            <w:color w:val="0000FF"/>
            <w:sz w:val="20"/>
            <w:szCs w:val="20"/>
            <w:u w:val="single"/>
            <w:lang w:eastAsia="pt-BR"/>
          </w:rPr>
          <w:t xml:space="preserve"> 4.074, de </w:t>
        </w:r>
        <w:proofErr w:type="gramStart"/>
        <w:r w:rsidRPr="006C13F2">
          <w:rPr>
            <w:rFonts w:ascii="Arial" w:eastAsia="Times New Roman" w:hAnsi="Arial" w:cs="Arial"/>
            <w:color w:val="0000FF"/>
            <w:sz w:val="20"/>
            <w:szCs w:val="20"/>
            <w:u w:val="single"/>
            <w:lang w:eastAsia="pt-BR"/>
          </w:rPr>
          <w:t>4</w:t>
        </w:r>
        <w:proofErr w:type="gramEnd"/>
        <w:r w:rsidRPr="006C13F2">
          <w:rPr>
            <w:rFonts w:ascii="Arial" w:eastAsia="Times New Roman" w:hAnsi="Arial" w:cs="Arial"/>
            <w:color w:val="0000FF"/>
            <w:sz w:val="20"/>
            <w:szCs w:val="20"/>
            <w:u w:val="single"/>
            <w:lang w:eastAsia="pt-BR"/>
          </w:rPr>
          <w:t xml:space="preserve"> de janeiro de 2002.</w:t>
        </w:r>
      </w:hyperlink>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Seção II</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Dos Instrumentos e da Forma de Implantação da Logística Reversa</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Art. 15.  Os sistemas de logística reversa serão </w:t>
      </w:r>
      <w:proofErr w:type="gramStart"/>
      <w:r w:rsidRPr="006C13F2">
        <w:rPr>
          <w:rFonts w:ascii="Arial" w:eastAsia="Times New Roman" w:hAnsi="Arial" w:cs="Arial"/>
          <w:color w:val="000000"/>
          <w:sz w:val="20"/>
          <w:szCs w:val="20"/>
          <w:lang w:eastAsia="pt-BR"/>
        </w:rPr>
        <w:t>implementados</w:t>
      </w:r>
      <w:proofErr w:type="gramEnd"/>
      <w:r w:rsidRPr="006C13F2">
        <w:rPr>
          <w:rFonts w:ascii="Arial" w:eastAsia="Times New Roman" w:hAnsi="Arial" w:cs="Arial"/>
          <w:color w:val="000000"/>
          <w:sz w:val="20"/>
          <w:szCs w:val="20"/>
          <w:lang w:eastAsia="pt-BR"/>
        </w:rPr>
        <w:t xml:space="preserve"> e operacionalizados por meio dos seguintes instrumentos: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 - acordos setoriais;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II - regulamentos expedidos pelo Poder Público; </w:t>
      </w:r>
      <w:proofErr w:type="gramStart"/>
      <w:r w:rsidRPr="006C13F2">
        <w:rPr>
          <w:rFonts w:ascii="Arial" w:eastAsia="Times New Roman" w:hAnsi="Arial" w:cs="Arial"/>
          <w:color w:val="000000"/>
          <w:sz w:val="20"/>
          <w:szCs w:val="20"/>
          <w:lang w:eastAsia="pt-BR"/>
        </w:rPr>
        <w:t>ou</w:t>
      </w:r>
      <w:proofErr w:type="gramEnd"/>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III - termos de compromisso.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lastRenderedPageBreak/>
        <w:t>§ 1</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xml:space="preserve">  Os acordos setoriais firmados com menor abrangência geográfica podem ampliar, mas não abrandar, as medidas de proteção ambiental constantes dos acordos setoriais e termos de </w:t>
      </w:r>
      <w:proofErr w:type="gramStart"/>
      <w:r w:rsidRPr="006C13F2">
        <w:rPr>
          <w:rFonts w:ascii="Arial" w:eastAsia="Times New Roman" w:hAnsi="Arial" w:cs="Arial"/>
          <w:color w:val="000000"/>
          <w:sz w:val="20"/>
          <w:szCs w:val="20"/>
          <w:lang w:eastAsia="pt-BR"/>
        </w:rPr>
        <w:t>compromisso firmados com maior abrangência geográfica</w:t>
      </w:r>
      <w:proofErr w:type="gramEnd"/>
      <w:r w:rsidRPr="006C13F2">
        <w:rPr>
          <w:rFonts w:ascii="Arial" w:eastAsia="Times New Roman" w:hAnsi="Arial" w:cs="Arial"/>
          <w:color w:val="000000"/>
          <w:sz w:val="20"/>
          <w:szCs w:val="20"/>
          <w:lang w:eastAsia="pt-BR"/>
        </w:rPr>
        <w:t>. </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pacing w:val="-4"/>
          <w:sz w:val="20"/>
          <w:szCs w:val="20"/>
          <w:lang w:eastAsia="pt-BR"/>
        </w:rPr>
        <w:t>§ 2</w:t>
      </w:r>
      <w:r w:rsidRPr="006C13F2">
        <w:rPr>
          <w:rFonts w:ascii="Arial" w:eastAsia="Times New Roman" w:hAnsi="Arial" w:cs="Arial"/>
          <w:color w:val="000000"/>
          <w:spacing w:val="-4"/>
          <w:sz w:val="20"/>
          <w:szCs w:val="20"/>
          <w:u w:val="single"/>
          <w:vertAlign w:val="superscript"/>
          <w:lang w:eastAsia="pt-BR"/>
        </w:rPr>
        <w:t>o</w:t>
      </w:r>
      <w:r w:rsidRPr="006C13F2">
        <w:rPr>
          <w:rFonts w:ascii="Arial" w:eastAsia="Times New Roman" w:hAnsi="Arial" w:cs="Arial"/>
          <w:color w:val="000000"/>
          <w:spacing w:val="-4"/>
          <w:sz w:val="20"/>
          <w:szCs w:val="20"/>
          <w:lang w:eastAsia="pt-BR"/>
        </w:rPr>
        <w:t>  Com o objetivo de verificar a necessidade de sua revisão, os acordos setoriais, os regulamentos e os termos de compromisso que disciplinam a logística reversa no âmbito federal deverão ser avaliados pelo Comitê Orientador referido na Seção III em até cinco anos contados da sua entrada em vigor.</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16.  Os sistemas de logística reversa dos produtos e embalagens previstos no </w:t>
      </w:r>
      <w:hyperlink r:id="rId21" w:anchor="art33i" w:history="1">
        <w:r w:rsidRPr="006C13F2">
          <w:rPr>
            <w:rFonts w:ascii="Arial" w:eastAsia="Times New Roman" w:hAnsi="Arial" w:cs="Arial"/>
            <w:color w:val="0000FF"/>
            <w:sz w:val="20"/>
            <w:szCs w:val="20"/>
            <w:u w:val="single"/>
            <w:lang w:eastAsia="pt-BR"/>
          </w:rPr>
          <w:t xml:space="preserve">art. 33, incisos I a IV, da Lei nº 12.305, de </w:t>
        </w:r>
        <w:proofErr w:type="gramStart"/>
        <w:r w:rsidRPr="006C13F2">
          <w:rPr>
            <w:rFonts w:ascii="Arial" w:eastAsia="Times New Roman" w:hAnsi="Arial" w:cs="Arial"/>
            <w:color w:val="0000FF"/>
            <w:sz w:val="20"/>
            <w:szCs w:val="20"/>
            <w:u w:val="single"/>
            <w:lang w:eastAsia="pt-BR"/>
          </w:rPr>
          <w:t>2010,</w:t>
        </w:r>
        <w:proofErr w:type="gramEnd"/>
      </w:hyperlink>
      <w:r w:rsidRPr="006C13F2">
        <w:rPr>
          <w:rFonts w:ascii="Arial" w:eastAsia="Times New Roman" w:hAnsi="Arial" w:cs="Arial"/>
          <w:color w:val="000000"/>
          <w:sz w:val="20"/>
          <w:szCs w:val="20"/>
          <w:lang w:eastAsia="pt-BR"/>
        </w:rPr>
        <w:t> cujas medidas de proteção ambiental podem ser ampliadas mas não abrandadas, deverão observar as exigências específicas previstas em:</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 - lei ou regulamento;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II - normas estabelecidas pelos órgãos do Sistema Nacional do Meio Ambiente - SISNAMA, do Sistema Nacional de Vigilância Sanitária - SNVS, do Sistema Único de Atenção à Sanidade Agropecuária - SUASA e em outras normas aplicáveis; </w:t>
      </w:r>
      <w:proofErr w:type="gramStart"/>
      <w:r w:rsidRPr="006C13F2">
        <w:rPr>
          <w:rFonts w:ascii="Arial" w:eastAsia="Times New Roman" w:hAnsi="Arial" w:cs="Arial"/>
          <w:color w:val="000000"/>
          <w:sz w:val="20"/>
          <w:szCs w:val="20"/>
          <w:lang w:eastAsia="pt-BR"/>
        </w:rPr>
        <w:t>ou</w:t>
      </w:r>
      <w:proofErr w:type="gramEnd"/>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III - acordos setoriais e termos de compromisso.</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17.  Os sistemas de logística reversa serão estendidos, por meio da utilização dos instrumentos previstos no art. 15, a produtos comercializados em embalagens plásticas, metálicas ou de vidro, e aos demais produtos e embalagens, considerando prioritariamente o grau e a extensão do impacto à saúde pública e ao meio ambiente dos resíduos gerados.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Parágrafo único.  A definição dos produtos e embalagens a que se refere o </w:t>
      </w:r>
      <w:r w:rsidRPr="006C13F2">
        <w:rPr>
          <w:rFonts w:ascii="Arial" w:eastAsia="Times New Roman" w:hAnsi="Arial" w:cs="Arial"/>
          <w:b/>
          <w:bCs/>
          <w:color w:val="000000"/>
          <w:sz w:val="20"/>
          <w:szCs w:val="20"/>
          <w:lang w:eastAsia="pt-BR"/>
        </w:rPr>
        <w:t>caput</w:t>
      </w:r>
      <w:r w:rsidRPr="006C13F2">
        <w:rPr>
          <w:rFonts w:ascii="Arial" w:eastAsia="Times New Roman" w:hAnsi="Arial" w:cs="Arial"/>
          <w:color w:val="000000"/>
          <w:sz w:val="20"/>
          <w:szCs w:val="20"/>
          <w:lang w:eastAsia="pt-BR"/>
        </w:rPr>
        <w:t> deverá considerar a viabilidade técnica e econômica da logística reversa, a ser aferida pelo Comitê Orientador.</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18.  Os fabricantes, importadores, distribuidores e comerciantes dos produtos referidos nos </w:t>
      </w:r>
      <w:hyperlink r:id="rId22" w:anchor="art33ii" w:history="1">
        <w:r w:rsidRPr="006C13F2">
          <w:rPr>
            <w:rFonts w:ascii="Arial" w:eastAsia="Times New Roman" w:hAnsi="Arial" w:cs="Arial"/>
            <w:color w:val="0000FF"/>
            <w:sz w:val="20"/>
            <w:szCs w:val="20"/>
            <w:u w:val="single"/>
            <w:lang w:eastAsia="pt-BR"/>
          </w:rPr>
          <w:t>incisos II, III, V e VI do art. 33 da Lei nº 12.305, de 2010</w:t>
        </w:r>
      </w:hyperlink>
      <w:r w:rsidRPr="006C13F2">
        <w:rPr>
          <w:rFonts w:ascii="Arial" w:eastAsia="Times New Roman" w:hAnsi="Arial" w:cs="Arial"/>
          <w:color w:val="000000"/>
          <w:sz w:val="20"/>
          <w:szCs w:val="20"/>
          <w:lang w:eastAsia="pt-BR"/>
        </w:rPr>
        <w:t>, bem como dos produtos e embalagens referidos nos incisos I e IV e no § 1</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xml:space="preserve"> do art. 33 daquela Lei, deverão estruturar e </w:t>
      </w:r>
      <w:proofErr w:type="gramStart"/>
      <w:r w:rsidRPr="006C13F2">
        <w:rPr>
          <w:rFonts w:ascii="Arial" w:eastAsia="Times New Roman" w:hAnsi="Arial" w:cs="Arial"/>
          <w:color w:val="000000"/>
          <w:sz w:val="20"/>
          <w:szCs w:val="20"/>
          <w:lang w:eastAsia="pt-BR"/>
        </w:rPr>
        <w:t>implementar</w:t>
      </w:r>
      <w:proofErr w:type="gramEnd"/>
      <w:r w:rsidRPr="006C13F2">
        <w:rPr>
          <w:rFonts w:ascii="Arial" w:eastAsia="Times New Roman" w:hAnsi="Arial" w:cs="Arial"/>
          <w:color w:val="000000"/>
          <w:sz w:val="20"/>
          <w:szCs w:val="20"/>
          <w:lang w:eastAsia="pt-BR"/>
        </w:rPr>
        <w:t xml:space="preserve"> sistemas de logística reversa, mediante o retorno dos produtos e embalagens após o uso pelo consumidor.</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1</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xml:space="preserve">  Na </w:t>
      </w:r>
      <w:proofErr w:type="gramStart"/>
      <w:r w:rsidRPr="006C13F2">
        <w:rPr>
          <w:rFonts w:ascii="Arial" w:eastAsia="Times New Roman" w:hAnsi="Arial" w:cs="Arial"/>
          <w:color w:val="000000"/>
          <w:sz w:val="20"/>
          <w:szCs w:val="20"/>
          <w:lang w:eastAsia="pt-BR"/>
        </w:rPr>
        <w:t>implementação</w:t>
      </w:r>
      <w:proofErr w:type="gramEnd"/>
      <w:r w:rsidRPr="006C13F2">
        <w:rPr>
          <w:rFonts w:ascii="Arial" w:eastAsia="Times New Roman" w:hAnsi="Arial" w:cs="Arial"/>
          <w:color w:val="000000"/>
          <w:sz w:val="20"/>
          <w:szCs w:val="20"/>
          <w:lang w:eastAsia="pt-BR"/>
        </w:rPr>
        <w:t xml:space="preserve"> e operacionalização do sistema de logística reversa poderão ser adotados procedimentos de compra de produtos ou embalagens usadas e instituídos postos de entrega de resíduos reutilizáveis e recicláveis, devendo ser priorizada, especialmente no caso de embalagens pós-consumo, a participação de cooperativas ou outras formas de associações de catadores de materiais recicláveis ou reutilizáveis.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2</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Para o cumprimento do disposto no </w:t>
      </w:r>
      <w:r w:rsidRPr="006C13F2">
        <w:rPr>
          <w:rFonts w:ascii="Arial" w:eastAsia="Times New Roman" w:hAnsi="Arial" w:cs="Arial"/>
          <w:b/>
          <w:bCs/>
          <w:color w:val="000000"/>
          <w:sz w:val="20"/>
          <w:szCs w:val="20"/>
          <w:lang w:eastAsia="pt-BR"/>
        </w:rPr>
        <w:t>caput</w:t>
      </w:r>
      <w:r w:rsidRPr="006C13F2">
        <w:rPr>
          <w:rFonts w:ascii="Arial" w:eastAsia="Times New Roman" w:hAnsi="Arial" w:cs="Arial"/>
          <w:color w:val="000000"/>
          <w:sz w:val="20"/>
          <w:szCs w:val="20"/>
          <w:lang w:eastAsia="pt-BR"/>
        </w:rPr>
        <w:t xml:space="preserve">, os fabricantes, importadores, distribuidores e comerciantes ficam responsáveis pela realização da logística reversa no limite da proporção dos produtos que colocarem no mercado interno, conforme metas progressivas, intermediárias e finais, estabelecidas no instrumento que determinar a </w:t>
      </w:r>
      <w:proofErr w:type="gramStart"/>
      <w:r w:rsidRPr="006C13F2">
        <w:rPr>
          <w:rFonts w:ascii="Arial" w:eastAsia="Times New Roman" w:hAnsi="Arial" w:cs="Arial"/>
          <w:color w:val="000000"/>
          <w:sz w:val="20"/>
          <w:szCs w:val="20"/>
          <w:lang w:eastAsia="pt-BR"/>
        </w:rPr>
        <w:t>implementação</w:t>
      </w:r>
      <w:proofErr w:type="gramEnd"/>
      <w:r w:rsidRPr="006C13F2">
        <w:rPr>
          <w:rFonts w:ascii="Arial" w:eastAsia="Times New Roman" w:hAnsi="Arial" w:cs="Arial"/>
          <w:color w:val="000000"/>
          <w:sz w:val="20"/>
          <w:szCs w:val="20"/>
          <w:lang w:eastAsia="pt-BR"/>
        </w:rPr>
        <w:t xml:space="preserve"> da logística reversa.</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Subseção I</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Dos Acordos Setoriais</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Art. 19.  Os acordos setoriais são atos de natureza contratual, firmados entre o Poder Público e os fabricantes, importadores, distribuidores ou comerciantes, visando </w:t>
      </w:r>
      <w:proofErr w:type="gramStart"/>
      <w:r w:rsidRPr="006C13F2">
        <w:rPr>
          <w:rFonts w:ascii="Arial" w:eastAsia="Times New Roman" w:hAnsi="Arial" w:cs="Arial"/>
          <w:color w:val="000000"/>
          <w:sz w:val="20"/>
          <w:szCs w:val="20"/>
          <w:lang w:eastAsia="pt-BR"/>
        </w:rPr>
        <w:t>a</w:t>
      </w:r>
      <w:proofErr w:type="gramEnd"/>
      <w:r w:rsidRPr="006C13F2">
        <w:rPr>
          <w:rFonts w:ascii="Arial" w:eastAsia="Times New Roman" w:hAnsi="Arial" w:cs="Arial"/>
          <w:color w:val="000000"/>
          <w:sz w:val="20"/>
          <w:szCs w:val="20"/>
          <w:lang w:eastAsia="pt-BR"/>
        </w:rPr>
        <w:t xml:space="preserve"> implantação da responsabilidade compartilhada pelo ciclo de vida do produto.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lastRenderedPageBreak/>
        <w:t>Art. 20.  O procedimento para implantação da logística reversa por meio de acordo setorial poderá ser iniciado pelo Poder Público ou pelos fabricantes, importadores, distribuidores ou comerciantes dos produtos e embalagens referidos no art. 18.</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1</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Os acordos setoriais iniciados pelo Poder Público serão precedidos de editais de chamamento, conforme procedimento estabelecido nesta Subseção.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2</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Os acordos setoriais iniciados pelos fabricantes, importadores, distribuidores ou comerciantes serão precedidos da apresentação de proposta formal pelos interessados ao Ministério de Meio Ambiente, contendo os requisitos referidos no art. 23.</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3</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Poderão participar da elaboração dos acordos setoriais representantes do Poder Público, dos fabricantes, importadores, comerciantes e distribuidores dos produtos e embalagens referidos no </w:t>
      </w:r>
      <w:hyperlink r:id="rId23" w:anchor="art33" w:history="1">
        <w:r w:rsidRPr="006C13F2">
          <w:rPr>
            <w:rFonts w:ascii="Arial" w:eastAsia="Times New Roman" w:hAnsi="Arial" w:cs="Arial"/>
            <w:color w:val="0000FF"/>
            <w:sz w:val="20"/>
            <w:szCs w:val="20"/>
            <w:u w:val="single"/>
            <w:lang w:eastAsia="pt-BR"/>
          </w:rPr>
          <w:t xml:space="preserve">art. 33 da Lei nº 12.305, de </w:t>
        </w:r>
        <w:proofErr w:type="gramStart"/>
        <w:r w:rsidRPr="006C13F2">
          <w:rPr>
            <w:rFonts w:ascii="Arial" w:eastAsia="Times New Roman" w:hAnsi="Arial" w:cs="Arial"/>
            <w:color w:val="0000FF"/>
            <w:sz w:val="20"/>
            <w:szCs w:val="20"/>
            <w:u w:val="single"/>
            <w:lang w:eastAsia="pt-BR"/>
          </w:rPr>
          <w:t>2010,</w:t>
        </w:r>
        <w:proofErr w:type="gramEnd"/>
      </w:hyperlink>
      <w:r w:rsidRPr="006C13F2">
        <w:rPr>
          <w:rFonts w:ascii="Arial" w:eastAsia="Times New Roman" w:hAnsi="Arial" w:cs="Arial"/>
          <w:color w:val="000000"/>
          <w:sz w:val="20"/>
          <w:szCs w:val="20"/>
          <w:lang w:eastAsia="pt-BR"/>
        </w:rPr>
        <w:t> das cooperativas ou outras formas de associações de catadores de materiais recicláveis ou reutilizáveis, das indústrias e entidades dedicadas à reutilização, ao tratamento e à reciclagem de resíduos sólidos, bem como das entidades de representação dos consumidores, entre outros.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21.  No caso dos procedimentos de iniciativa da União, a implantação da logística reversa por meio de acordo setorial terá início com a publicação de editais de chamamento pelo Ministério do Meio Ambiente, que poderão indicar:</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 - os produtos e embalagens que serão objeto da logística reversa, bem como as etapas do ciclo de vida dos produtos e embalagens que estarão inseridas na referida logística;</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 - o chamamento dos interessados, conforme as especificidades dos produtos e embalagens referidos no inciso I;</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III - o prazo para que o setor empresarial apresente proposta de acordo setorial, observados os requisitos mínimos estabelecidos neste Decreto e no edital;</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IV - as diretrizes metodológicas para avaliação dos impactos sociais e econômicos da implantação da logística reversa;</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V - a abrangência territorial do acordo setorial; </w:t>
      </w:r>
      <w:proofErr w:type="gramStart"/>
      <w:r w:rsidRPr="006C13F2">
        <w:rPr>
          <w:rFonts w:ascii="Arial" w:eastAsia="Times New Roman" w:hAnsi="Arial" w:cs="Arial"/>
          <w:color w:val="000000"/>
          <w:sz w:val="20"/>
          <w:szCs w:val="20"/>
          <w:lang w:eastAsia="pt-BR"/>
        </w:rPr>
        <w:t>e</w:t>
      </w:r>
      <w:proofErr w:type="gramEnd"/>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VI - outros requisitos que devam ser atendidos pela proposta de acordo setorial, conforme as especificidades dos produtos ou embalagens objeto da logística reversa.</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1</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A publicação do edital de chamamento será precedida da aprovação, pelo Comitê Orientador, da avaliação da viabilidade técnica e econômica da implantação da logística reversa, promovida pelo grupo técnico previsto no § 3</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do art. 33.</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2</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As diretrizes metodológicas para avaliação dos impactos sociais e econômicos da implantação da logística reversa referidas no inciso IV do </w:t>
      </w:r>
      <w:r w:rsidRPr="006C13F2">
        <w:rPr>
          <w:rFonts w:ascii="Arial" w:eastAsia="Times New Roman" w:hAnsi="Arial" w:cs="Arial"/>
          <w:b/>
          <w:bCs/>
          <w:color w:val="000000"/>
          <w:sz w:val="20"/>
          <w:szCs w:val="20"/>
          <w:lang w:eastAsia="pt-BR"/>
        </w:rPr>
        <w:t>caput</w:t>
      </w:r>
      <w:r w:rsidRPr="006C13F2">
        <w:rPr>
          <w:rFonts w:ascii="Arial" w:eastAsia="Times New Roman" w:hAnsi="Arial" w:cs="Arial"/>
          <w:color w:val="000000"/>
          <w:sz w:val="20"/>
          <w:szCs w:val="20"/>
          <w:lang w:eastAsia="pt-BR"/>
        </w:rPr>
        <w:t> serão estabelecidas pelo Comitê Orientador.</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Art. 22.  No caso dos procedimentos de iniciativa dos fabricantes, importadores, distribuidores ou comerciantes, as propostas de acordo setorial serão avaliadas pelo Ministério do Meio </w:t>
      </w:r>
      <w:proofErr w:type="spellStart"/>
      <w:proofErr w:type="gramStart"/>
      <w:r w:rsidRPr="006C13F2">
        <w:rPr>
          <w:rFonts w:ascii="Arial" w:eastAsia="Times New Roman" w:hAnsi="Arial" w:cs="Arial"/>
          <w:color w:val="000000"/>
          <w:sz w:val="20"/>
          <w:szCs w:val="20"/>
          <w:lang w:eastAsia="pt-BR"/>
        </w:rPr>
        <w:t>Ambiente,</w:t>
      </w:r>
      <w:proofErr w:type="gramEnd"/>
      <w:r w:rsidRPr="006C13F2">
        <w:rPr>
          <w:rFonts w:ascii="Arial" w:eastAsia="Times New Roman" w:hAnsi="Arial" w:cs="Arial"/>
          <w:color w:val="000000"/>
          <w:sz w:val="20"/>
          <w:szCs w:val="20"/>
          <w:lang w:eastAsia="pt-BR"/>
        </w:rPr>
        <w:t>consoante</w:t>
      </w:r>
      <w:proofErr w:type="spellEnd"/>
      <w:r w:rsidRPr="006C13F2">
        <w:rPr>
          <w:rFonts w:ascii="Arial" w:eastAsia="Times New Roman" w:hAnsi="Arial" w:cs="Arial"/>
          <w:color w:val="000000"/>
          <w:sz w:val="20"/>
          <w:szCs w:val="20"/>
          <w:lang w:eastAsia="pt-BR"/>
        </w:rPr>
        <w:t xml:space="preserve"> os critérios previstos no art. 28, que as enviará ao Comitê Orientador para as providências previstas no art. 29.</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Art. 23.  Os acordos setoriais visando </w:t>
      </w:r>
      <w:proofErr w:type="gramStart"/>
      <w:r w:rsidRPr="006C13F2">
        <w:rPr>
          <w:rFonts w:ascii="Arial" w:eastAsia="Times New Roman" w:hAnsi="Arial" w:cs="Arial"/>
          <w:color w:val="000000"/>
          <w:sz w:val="20"/>
          <w:szCs w:val="20"/>
          <w:lang w:eastAsia="pt-BR"/>
        </w:rPr>
        <w:t>a</w:t>
      </w:r>
      <w:proofErr w:type="gramEnd"/>
      <w:r w:rsidRPr="006C13F2">
        <w:rPr>
          <w:rFonts w:ascii="Arial" w:eastAsia="Times New Roman" w:hAnsi="Arial" w:cs="Arial"/>
          <w:color w:val="000000"/>
          <w:sz w:val="20"/>
          <w:szCs w:val="20"/>
          <w:lang w:eastAsia="pt-BR"/>
        </w:rPr>
        <w:t xml:space="preserve"> implementação da logística reversa deverão conter, no mínimo, os seguintes requisitos: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 - indicação dos produtos e embalagens objeto do acordo setorial;</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lastRenderedPageBreak/>
        <w:t>II - descrição das etapas do ciclo de vida em que o sistema de logística reversa se insere, observado o disposto no </w:t>
      </w:r>
      <w:hyperlink r:id="rId24" w:anchor="art3iv" w:history="1">
        <w:r w:rsidRPr="006C13F2">
          <w:rPr>
            <w:rFonts w:ascii="Arial" w:eastAsia="Times New Roman" w:hAnsi="Arial" w:cs="Arial"/>
            <w:color w:val="0000FF"/>
            <w:sz w:val="20"/>
            <w:szCs w:val="20"/>
            <w:u w:val="single"/>
            <w:lang w:eastAsia="pt-BR"/>
          </w:rPr>
          <w:t xml:space="preserve">inciso IV do art. 3º da Lei nº 12.305, de </w:t>
        </w:r>
        <w:proofErr w:type="gramStart"/>
        <w:r w:rsidRPr="006C13F2">
          <w:rPr>
            <w:rFonts w:ascii="Arial" w:eastAsia="Times New Roman" w:hAnsi="Arial" w:cs="Arial"/>
            <w:color w:val="0000FF"/>
            <w:sz w:val="20"/>
            <w:szCs w:val="20"/>
            <w:u w:val="single"/>
            <w:lang w:eastAsia="pt-BR"/>
          </w:rPr>
          <w:t>2010;</w:t>
        </w:r>
        <w:proofErr w:type="gramEnd"/>
      </w:hyperlink>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III - descrição da forma de operacionalização da logística reversa;</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IV - possibilidade de contratação de entidades, cooperativas ou outras formas de associação de catadores de materiais recicláveis ou reutilizáveis, para execução das ações propostas no sistema a ser implantado;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V - participação de órgãos públicos nas ações propostas, quando estes se encarregarem de alguma etapa da logística a ser implantada;</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VI - definição das formas de participação do consumidor;</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VII - mecanismos para a divulgação de informações relativas aos métodos existentes para evitar, reciclar e eliminar os resíduos sólidos associados a seus respectivos produtos e embalagens;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VIII - metas a serem alcançadas no âmbito do sistema de logística reversa a ser implantado;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IX - cronograma para a implantação da logística reversa, contendo a previsão de evolução até o cumprimento da meta final estabelecida;</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X - informações sobre a possibilidade ou a viabilidade de aproveitamento dos resíduos gerados, alertando para os riscos decorrentes do seu manuseio;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XI - identificação dos resíduos perigosos presentes nas várias ações propostas e os cuidados e procedimentos previstos para minimizar ou eliminar seus riscos e impactos à saúde humana e ao meio ambiente;</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XII - avaliação dos impactos sociais e econômicos da implantação da logística reversa;</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XIII - descrição do conjunto de atribuições individualizadas e encadeadas dos participantes do sistema de logística reversa no processo de recolhimento, armazenamento, transporte dos resíduos e embalagens vazias, com vistas à reutilização, reciclagem ou disposição final ambientalmente adequada, contendo o fluxo reverso de resíduos, a discriminação das várias etapas da logística reversa e a destinação dos resíduos gerados, das embalagens usadas ou pós-consumo e, quando for o caso, das sobras do produto, devendo incluir:</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proofErr w:type="gramStart"/>
      <w:r w:rsidRPr="006C13F2">
        <w:rPr>
          <w:rFonts w:ascii="Arial" w:eastAsia="Times New Roman" w:hAnsi="Arial" w:cs="Arial"/>
          <w:color w:val="000000"/>
          <w:sz w:val="20"/>
          <w:szCs w:val="20"/>
          <w:lang w:eastAsia="pt-BR"/>
        </w:rPr>
        <w:t>a</w:t>
      </w:r>
      <w:proofErr w:type="gramEnd"/>
      <w:r w:rsidRPr="006C13F2">
        <w:rPr>
          <w:rFonts w:ascii="Arial" w:eastAsia="Times New Roman" w:hAnsi="Arial" w:cs="Arial"/>
          <w:color w:val="000000"/>
          <w:sz w:val="20"/>
          <w:szCs w:val="20"/>
          <w:lang w:eastAsia="pt-BR"/>
        </w:rPr>
        <w:t>) recomendações técnicas a serem observadas em cada etapa da logística, inclusive pelos consumidores e recicladores;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proofErr w:type="gramStart"/>
      <w:r w:rsidRPr="006C13F2">
        <w:rPr>
          <w:rFonts w:ascii="Arial" w:eastAsia="Times New Roman" w:hAnsi="Arial" w:cs="Arial"/>
          <w:color w:val="000000"/>
          <w:sz w:val="20"/>
          <w:szCs w:val="20"/>
          <w:lang w:eastAsia="pt-BR"/>
        </w:rPr>
        <w:t>b)</w:t>
      </w:r>
      <w:proofErr w:type="gramEnd"/>
      <w:r w:rsidRPr="006C13F2">
        <w:rPr>
          <w:rFonts w:ascii="Arial" w:eastAsia="Times New Roman" w:hAnsi="Arial" w:cs="Arial"/>
          <w:color w:val="000000"/>
          <w:sz w:val="20"/>
          <w:szCs w:val="20"/>
          <w:lang w:eastAsia="pt-BR"/>
        </w:rPr>
        <w:t> formas de coleta ou de entrega adotadas, identificando os responsáveis e respectivas responsabilidades;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proofErr w:type="gramStart"/>
      <w:r w:rsidRPr="006C13F2">
        <w:rPr>
          <w:rFonts w:ascii="Arial" w:eastAsia="Times New Roman" w:hAnsi="Arial" w:cs="Arial"/>
          <w:color w:val="000000"/>
          <w:sz w:val="20"/>
          <w:szCs w:val="20"/>
          <w:lang w:eastAsia="pt-BR"/>
        </w:rPr>
        <w:t>c)</w:t>
      </w:r>
      <w:proofErr w:type="gramEnd"/>
      <w:r w:rsidRPr="006C13F2">
        <w:rPr>
          <w:rFonts w:ascii="Arial" w:eastAsia="Times New Roman" w:hAnsi="Arial" w:cs="Arial"/>
          <w:color w:val="000000"/>
          <w:sz w:val="20"/>
          <w:szCs w:val="20"/>
          <w:lang w:eastAsia="pt-BR"/>
        </w:rPr>
        <w:t> ações necessárias e critérios para a implantação, operação e atribuição de responsabilidades pelos pontos de coleta;</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proofErr w:type="gramStart"/>
      <w:r w:rsidRPr="006C13F2">
        <w:rPr>
          <w:rFonts w:ascii="Arial" w:eastAsia="Times New Roman" w:hAnsi="Arial" w:cs="Arial"/>
          <w:color w:val="000000"/>
          <w:sz w:val="20"/>
          <w:szCs w:val="20"/>
          <w:lang w:eastAsia="pt-BR"/>
        </w:rPr>
        <w:t>d)</w:t>
      </w:r>
      <w:proofErr w:type="gramEnd"/>
      <w:r w:rsidRPr="006C13F2">
        <w:rPr>
          <w:rFonts w:ascii="Arial" w:eastAsia="Times New Roman" w:hAnsi="Arial" w:cs="Arial"/>
          <w:color w:val="000000"/>
          <w:sz w:val="20"/>
          <w:szCs w:val="20"/>
          <w:lang w:eastAsia="pt-BR"/>
        </w:rPr>
        <w:t> operações de transporte entre os empreendimentos ou atividades participantes, identificando as responsabilidades; e</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proofErr w:type="gramStart"/>
      <w:r w:rsidRPr="006C13F2">
        <w:rPr>
          <w:rFonts w:ascii="Arial" w:eastAsia="Times New Roman" w:hAnsi="Arial" w:cs="Arial"/>
          <w:color w:val="000000"/>
          <w:spacing w:val="-2"/>
          <w:sz w:val="20"/>
          <w:szCs w:val="20"/>
          <w:lang w:eastAsia="pt-BR"/>
        </w:rPr>
        <w:t>e</w:t>
      </w:r>
      <w:proofErr w:type="gramEnd"/>
      <w:r w:rsidRPr="006C13F2">
        <w:rPr>
          <w:rFonts w:ascii="Arial" w:eastAsia="Times New Roman" w:hAnsi="Arial" w:cs="Arial"/>
          <w:color w:val="000000"/>
          <w:spacing w:val="-2"/>
          <w:sz w:val="20"/>
          <w:szCs w:val="20"/>
          <w:lang w:eastAsia="pt-BR"/>
        </w:rPr>
        <w:t>) procedimentos e responsáveis pelas ações de reutilização, de reciclagem e de tratamento, inclusive triagem, dos resíduos, bem como pela disposição final ambientalmente adequada dos rejeitos; e</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lastRenderedPageBreak/>
        <w:t>XIV - cláusulas prevendo as penalidades aplicáveis no caso de descumprimento das obrigações previstas no acordo.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Parágrafo único.  As metas referidas no inciso VIII do </w:t>
      </w:r>
      <w:r w:rsidRPr="006C13F2">
        <w:rPr>
          <w:rFonts w:ascii="Arial" w:eastAsia="Times New Roman" w:hAnsi="Arial" w:cs="Arial"/>
          <w:b/>
          <w:bCs/>
          <w:color w:val="000000"/>
          <w:sz w:val="20"/>
          <w:szCs w:val="20"/>
          <w:lang w:eastAsia="pt-BR"/>
        </w:rPr>
        <w:t>caput</w:t>
      </w:r>
      <w:r w:rsidRPr="006C13F2">
        <w:rPr>
          <w:rFonts w:ascii="Arial" w:eastAsia="Times New Roman" w:hAnsi="Arial" w:cs="Arial"/>
          <w:color w:val="000000"/>
          <w:sz w:val="20"/>
          <w:szCs w:val="20"/>
          <w:lang w:eastAsia="pt-BR"/>
        </w:rPr>
        <w:t> poderão ser fixadas com base em critérios quantitativos, qualitativos ou regionais.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24.  Durante as discussões para a elaboração do acordo setorial, o grupo técnico a que se refere o § 3</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do art. 33 poderá promover iniciativas com vistas a estimular a adesão às negociações do acordo, bem como realizar reuniões com os integrantes da negociação, com vistas a que a proposta de acordo setorial obtenha êxito.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25.  Deverão acompanhar a proposta de acordo setorial os seguintes documentos: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 - atos constitutivos das entidades participantes e relação dos associados de cada entidade</w:t>
      </w:r>
      <w:proofErr w:type="gramStart"/>
      <w:r w:rsidRPr="006C13F2">
        <w:rPr>
          <w:rFonts w:ascii="Arial" w:eastAsia="Times New Roman" w:hAnsi="Arial" w:cs="Arial"/>
          <w:color w:val="000000"/>
          <w:sz w:val="20"/>
          <w:szCs w:val="20"/>
          <w:lang w:eastAsia="pt-BR"/>
        </w:rPr>
        <w:t>, se for</w:t>
      </w:r>
      <w:proofErr w:type="gramEnd"/>
      <w:r w:rsidRPr="006C13F2">
        <w:rPr>
          <w:rFonts w:ascii="Arial" w:eastAsia="Times New Roman" w:hAnsi="Arial" w:cs="Arial"/>
          <w:color w:val="000000"/>
          <w:sz w:val="20"/>
          <w:szCs w:val="20"/>
          <w:lang w:eastAsia="pt-BR"/>
        </w:rPr>
        <w:t xml:space="preserve"> o caso;</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II - documentos comprobatórios da qualificação dos representantes e signatários da proposta, bem como cópia dos respectivos mandatos; </w:t>
      </w:r>
      <w:proofErr w:type="gramStart"/>
      <w:r w:rsidRPr="006C13F2">
        <w:rPr>
          <w:rFonts w:ascii="Arial" w:eastAsia="Times New Roman" w:hAnsi="Arial" w:cs="Arial"/>
          <w:color w:val="000000"/>
          <w:sz w:val="20"/>
          <w:szCs w:val="20"/>
          <w:lang w:eastAsia="pt-BR"/>
        </w:rPr>
        <w:t>e</w:t>
      </w:r>
      <w:proofErr w:type="gramEnd"/>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III - cópia de estudos, dados e demais informações que embasarem a proposta.</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26.  </w:t>
      </w:r>
      <w:proofErr w:type="gramStart"/>
      <w:r w:rsidRPr="006C13F2">
        <w:rPr>
          <w:rFonts w:ascii="Arial" w:eastAsia="Times New Roman" w:hAnsi="Arial" w:cs="Arial"/>
          <w:color w:val="000000"/>
          <w:sz w:val="20"/>
          <w:szCs w:val="20"/>
          <w:lang w:eastAsia="pt-BR"/>
        </w:rPr>
        <w:t>As propostas de acordo setorial</w:t>
      </w:r>
      <w:proofErr w:type="gramEnd"/>
      <w:r w:rsidRPr="006C13F2">
        <w:rPr>
          <w:rFonts w:ascii="Arial" w:eastAsia="Times New Roman" w:hAnsi="Arial" w:cs="Arial"/>
          <w:color w:val="000000"/>
          <w:sz w:val="20"/>
          <w:szCs w:val="20"/>
          <w:lang w:eastAsia="pt-BR"/>
        </w:rPr>
        <w:t xml:space="preserve"> serão objeto de consulta pública, na forma definida pelo Comitê Orientador.</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27.  O Ministério do Meio Ambiente deverá, por ocasião da realização da consulta pública:</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I - receber e analisar as contribuições e documentos apresentados pelos órgãos e entidades públicas e privadas; </w:t>
      </w:r>
      <w:proofErr w:type="gramStart"/>
      <w:r w:rsidRPr="006C13F2">
        <w:rPr>
          <w:rFonts w:ascii="Arial" w:eastAsia="Times New Roman" w:hAnsi="Arial" w:cs="Arial"/>
          <w:color w:val="000000"/>
          <w:sz w:val="20"/>
          <w:szCs w:val="20"/>
          <w:lang w:eastAsia="pt-BR"/>
        </w:rPr>
        <w:t>e</w:t>
      </w:r>
      <w:proofErr w:type="gramEnd"/>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 - sistematizar as contribuições recebidas, assegurando-lhes a máxima publicidade.</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Art. 28.  O Ministério do Meio Ambiente fará a avaliação das propostas de acordo </w:t>
      </w:r>
      <w:proofErr w:type="gramStart"/>
      <w:r w:rsidRPr="006C13F2">
        <w:rPr>
          <w:rFonts w:ascii="Arial" w:eastAsia="Times New Roman" w:hAnsi="Arial" w:cs="Arial"/>
          <w:color w:val="000000"/>
          <w:sz w:val="20"/>
          <w:szCs w:val="20"/>
          <w:lang w:eastAsia="pt-BR"/>
        </w:rPr>
        <w:t>setorial apresentadas consoante</w:t>
      </w:r>
      <w:proofErr w:type="gramEnd"/>
      <w:r w:rsidRPr="006C13F2">
        <w:rPr>
          <w:rFonts w:ascii="Arial" w:eastAsia="Times New Roman" w:hAnsi="Arial" w:cs="Arial"/>
          <w:color w:val="000000"/>
          <w:sz w:val="20"/>
          <w:szCs w:val="20"/>
          <w:lang w:eastAsia="pt-BR"/>
        </w:rPr>
        <w:t xml:space="preserve"> os seguintes critérios mínimos: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 - adequação da proposta à legislação e às normas aplicáveis;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 - atendimento ao edital de chamamento, no caso dos processos iniciados pelo Poder Público, e apresentação dos documentos que devem acompanhar a proposta, em qualquer caso;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III - contribuição da proposta e das metas apresentadas para a melhoria da gestão integrada e do gerenciamento ambientalmente adequado dos resíduos sólidos e para a redução dos impactos à saúde humana e ao meio ambiente;</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IV - observância do disposto no </w:t>
      </w:r>
      <w:hyperlink r:id="rId25" w:anchor="art9" w:history="1">
        <w:r w:rsidRPr="006C13F2">
          <w:rPr>
            <w:rFonts w:ascii="Arial" w:eastAsia="Times New Roman" w:hAnsi="Arial" w:cs="Arial"/>
            <w:color w:val="0000FF"/>
            <w:sz w:val="20"/>
            <w:szCs w:val="20"/>
            <w:u w:val="single"/>
            <w:lang w:eastAsia="pt-BR"/>
          </w:rPr>
          <w:t>art. 9º da Lei nº 12.305, de 2010</w:t>
        </w:r>
      </w:hyperlink>
      <w:r w:rsidRPr="006C13F2">
        <w:rPr>
          <w:rFonts w:ascii="Arial" w:eastAsia="Times New Roman" w:hAnsi="Arial" w:cs="Arial"/>
          <w:color w:val="000000"/>
          <w:sz w:val="20"/>
          <w:szCs w:val="20"/>
          <w:lang w:eastAsia="pt-BR"/>
        </w:rPr>
        <w:t>, quanto à ordem de prioridade da aplicação da gestão e gerenciamento de resíduos sólidos propostos;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V - representatividade das entidades signatárias em relação à participação de seus membros no mercado dos produtos e embalagens envolvidos; </w:t>
      </w:r>
      <w:proofErr w:type="gramStart"/>
      <w:r w:rsidRPr="006C13F2">
        <w:rPr>
          <w:rFonts w:ascii="Arial" w:eastAsia="Times New Roman" w:hAnsi="Arial" w:cs="Arial"/>
          <w:color w:val="000000"/>
          <w:sz w:val="20"/>
          <w:szCs w:val="20"/>
          <w:lang w:eastAsia="pt-BR"/>
        </w:rPr>
        <w:t>e</w:t>
      </w:r>
      <w:proofErr w:type="gramEnd"/>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VI - contribuição das ações propostas para a inclusão social e geração de emprego e renda dos integrantes de cooperativas e associações de catadores de materiais reutilizáveis e recicláveis constituídas por pessoas físicas de baixa renda.</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lastRenderedPageBreak/>
        <w:t>Art. 29.  Concluída a avaliação a que se refere o art. 28, o Ministério do Meio Ambiente a enviará ao Comitê Orientador, que poderá:</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 - aceitar a proposta, hipótese em que convidará os representantes do setor empresarial para assinatura do acordo setorial;</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II - solicitar aos representantes do setor empresarial a complementação da proposta de estabelecimento de acordo setorial; </w:t>
      </w:r>
      <w:proofErr w:type="gramStart"/>
      <w:r w:rsidRPr="006C13F2">
        <w:rPr>
          <w:rFonts w:ascii="Arial" w:eastAsia="Times New Roman" w:hAnsi="Arial" w:cs="Arial"/>
          <w:color w:val="000000"/>
          <w:sz w:val="20"/>
          <w:szCs w:val="20"/>
          <w:lang w:eastAsia="pt-BR"/>
        </w:rPr>
        <w:t>ou</w:t>
      </w:r>
      <w:proofErr w:type="gramEnd"/>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III - determinar o arquivamento do processo, quando não houver consenso na negociação do acordo.</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Parágrafo único.  O acordo setorial contendo a logística reversa pactuada será subscrito pelos representantes do setor empresarial e pelo Presidente do Comitê Orientador, devendo ser publicado no Diário Oficial da União.</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Subseção II</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Do Regulamento</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30.  Sem prejuízo do disposto na Subseção I, a logística reversa poderá ser implantada diretamente por regulamento, veiculado por decreto editado pelo Poder Executivo.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Parágrafo único.  Na hipótese prevista no </w:t>
      </w:r>
      <w:r w:rsidRPr="006C13F2">
        <w:rPr>
          <w:rFonts w:ascii="Arial" w:eastAsia="Times New Roman" w:hAnsi="Arial" w:cs="Arial"/>
          <w:b/>
          <w:bCs/>
          <w:color w:val="000000"/>
          <w:sz w:val="20"/>
          <w:szCs w:val="20"/>
          <w:lang w:eastAsia="pt-BR"/>
        </w:rPr>
        <w:t>caput</w:t>
      </w:r>
      <w:r w:rsidRPr="006C13F2">
        <w:rPr>
          <w:rFonts w:ascii="Arial" w:eastAsia="Times New Roman" w:hAnsi="Arial" w:cs="Arial"/>
          <w:color w:val="000000"/>
          <w:sz w:val="20"/>
          <w:szCs w:val="20"/>
          <w:lang w:eastAsia="pt-BR"/>
        </w:rPr>
        <w:t>, antes da edição do regulamento, o Comitê Orientador deverá avaliar a viabilidade técnica e econômica da logística reversa.</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31.  Os sistemas de logística reversa estabelecidos diretamente por decreto deverão ser precedidos de consulta pública, cujo procedimento será estabelecido pelo Comitê Orientador.</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Subseção III</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Dos Termos de Compromisso</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32.  O Poder Público poderá celebrar termos de compromisso com os fabricantes, importadores, distribuidores ou comerciantes referidos no art. 18, visando o estabelecimento de sistema de logística reversa:</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I - nas hipóteses em que não </w:t>
      </w:r>
      <w:proofErr w:type="gramStart"/>
      <w:r w:rsidRPr="006C13F2">
        <w:rPr>
          <w:rFonts w:ascii="Arial" w:eastAsia="Times New Roman" w:hAnsi="Arial" w:cs="Arial"/>
          <w:color w:val="000000"/>
          <w:sz w:val="20"/>
          <w:szCs w:val="20"/>
          <w:lang w:eastAsia="pt-BR"/>
        </w:rPr>
        <w:t>houver,</w:t>
      </w:r>
      <w:proofErr w:type="gramEnd"/>
      <w:r w:rsidRPr="006C13F2">
        <w:rPr>
          <w:rFonts w:ascii="Arial" w:eastAsia="Times New Roman" w:hAnsi="Arial" w:cs="Arial"/>
          <w:color w:val="000000"/>
          <w:sz w:val="20"/>
          <w:szCs w:val="20"/>
          <w:lang w:eastAsia="pt-BR"/>
        </w:rPr>
        <w:t xml:space="preserve"> em uma mesma área de abrangência, acordo setorial ou regulamento específico, consoante estabelecido neste Decreto; ou</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 - para a fixação de compromissos e metas mais exigentes que o previsto em acordo setorial ou regulamento.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Parágrafo único.  Os termos de compromisso terão eficácia a partir de sua homologação pelo órgão ambiental competente do SISNAMA, conforme sua abrangência territorial.</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Seção III</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Do Comitê Orientador para </w:t>
      </w:r>
      <w:proofErr w:type="gramStart"/>
      <w:r w:rsidRPr="006C13F2">
        <w:rPr>
          <w:rFonts w:ascii="Arial" w:eastAsia="Times New Roman" w:hAnsi="Arial" w:cs="Arial"/>
          <w:color w:val="000000"/>
          <w:sz w:val="20"/>
          <w:szCs w:val="20"/>
          <w:lang w:eastAsia="pt-BR"/>
        </w:rPr>
        <w:t>Implementação</w:t>
      </w:r>
      <w:proofErr w:type="gramEnd"/>
      <w:r w:rsidRPr="006C13F2">
        <w:rPr>
          <w:rFonts w:ascii="Arial" w:eastAsia="Times New Roman" w:hAnsi="Arial" w:cs="Arial"/>
          <w:color w:val="000000"/>
          <w:sz w:val="20"/>
          <w:szCs w:val="20"/>
          <w:lang w:eastAsia="pt-BR"/>
        </w:rPr>
        <w:t xml:space="preserve"> de Sistemas de Logística Reversa</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33.  Fica instituído o Comitê Orientador para Implantação de Sistemas de Logística Reversa - Comitê Orientador, com a seguinte composição: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 - Ministro de Estado do Meio Ambiente;</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lastRenderedPageBreak/>
        <w:t>II - Ministro de Estado da Saúde;</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III - Ministro de Estado do Desenvolvimento, Indústria e Comércio Exterior;</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IV - Ministro de Estado da Agricultura, Pecuária e Abastecimento; </w:t>
      </w:r>
      <w:proofErr w:type="gramStart"/>
      <w:r w:rsidRPr="006C13F2">
        <w:rPr>
          <w:rFonts w:ascii="Arial" w:eastAsia="Times New Roman" w:hAnsi="Arial" w:cs="Arial"/>
          <w:color w:val="000000"/>
          <w:sz w:val="20"/>
          <w:szCs w:val="20"/>
          <w:lang w:eastAsia="pt-BR"/>
        </w:rPr>
        <w:t>e</w:t>
      </w:r>
      <w:proofErr w:type="gramEnd"/>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V - Ministro de Estado da Fazenda.</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1</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O Comitê Orientador será presidido pelo Ministro de Estado do Meio Ambiente.</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2</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O Ministério do Meio Ambiente exercerá a função de secretaria-executiva do Comitê Orientador e expedirá os atos decorrentes das decisões do colegiado.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3</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O Comitê Orientador será assessorado por grupo técnico, composto por representantes do Ministério do Meio Ambiente, do Ministério da Saúde, do Ministério do Desenvolvimento, Indústria e Comércio Exterior, do Ministério da Fazenda e do Ministério de Agricultura, Pecuária e Abastecimento.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4</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Nas hipóteses em que forem abordados temas referentes às suas respectivas competências ou áreas de atuação, o Comitê Orientador poderá convidar a compor o grupo técnico referido no § 3</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w:t>
      </w:r>
      <w:proofErr w:type="gramStart"/>
      <w:r w:rsidRPr="006C13F2">
        <w:rPr>
          <w:rFonts w:ascii="Arial" w:eastAsia="Times New Roman" w:hAnsi="Arial" w:cs="Arial"/>
          <w:color w:val="000000"/>
          <w:sz w:val="20"/>
          <w:szCs w:val="20"/>
          <w:lang w:eastAsia="pt-BR"/>
        </w:rPr>
        <w:t>representantes</w:t>
      </w:r>
      <w:proofErr w:type="gramEnd"/>
      <w:r w:rsidRPr="006C13F2">
        <w:rPr>
          <w:rFonts w:ascii="Arial" w:eastAsia="Times New Roman" w:hAnsi="Arial" w:cs="Arial"/>
          <w:color w:val="000000"/>
          <w:sz w:val="20"/>
          <w:szCs w:val="20"/>
          <w:lang w:eastAsia="pt-BR"/>
        </w:rPr>
        <w:t>:</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 - de outros Ministérios, de órgãos e entidades da administração pública federal;</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II - dos Estados, do Distrito Federal e dos Municípios; </w:t>
      </w:r>
      <w:proofErr w:type="gramStart"/>
      <w:r w:rsidRPr="006C13F2">
        <w:rPr>
          <w:rFonts w:ascii="Arial" w:eastAsia="Times New Roman" w:hAnsi="Arial" w:cs="Arial"/>
          <w:color w:val="000000"/>
          <w:sz w:val="20"/>
          <w:szCs w:val="20"/>
          <w:lang w:eastAsia="pt-BR"/>
        </w:rPr>
        <w:t>e</w:t>
      </w:r>
      <w:proofErr w:type="gramEnd"/>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III - de entidades representativas de setores da sociedade </w:t>
      </w:r>
      <w:proofErr w:type="gramStart"/>
      <w:r w:rsidRPr="006C13F2">
        <w:rPr>
          <w:rFonts w:ascii="Arial" w:eastAsia="Times New Roman" w:hAnsi="Arial" w:cs="Arial"/>
          <w:color w:val="000000"/>
          <w:sz w:val="20"/>
          <w:szCs w:val="20"/>
          <w:lang w:eastAsia="pt-BR"/>
        </w:rPr>
        <w:t>civil diretamente impactados</w:t>
      </w:r>
      <w:proofErr w:type="gramEnd"/>
      <w:r w:rsidRPr="006C13F2">
        <w:rPr>
          <w:rFonts w:ascii="Arial" w:eastAsia="Times New Roman" w:hAnsi="Arial" w:cs="Arial"/>
          <w:color w:val="000000"/>
          <w:sz w:val="20"/>
          <w:szCs w:val="20"/>
          <w:lang w:eastAsia="pt-BR"/>
        </w:rPr>
        <w:t xml:space="preserve"> pela logística reversa.</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6</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As decisões do Comitê Orientador serão tomadas por maioria simples de votos, presente a maioria absoluta dos membros.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7</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Os membros referidos no </w:t>
      </w:r>
      <w:r w:rsidRPr="006C13F2">
        <w:rPr>
          <w:rFonts w:ascii="Arial" w:eastAsia="Times New Roman" w:hAnsi="Arial" w:cs="Arial"/>
          <w:b/>
          <w:bCs/>
          <w:color w:val="000000"/>
          <w:sz w:val="20"/>
          <w:szCs w:val="20"/>
          <w:lang w:eastAsia="pt-BR"/>
        </w:rPr>
        <w:t>caput</w:t>
      </w:r>
      <w:r w:rsidRPr="006C13F2">
        <w:rPr>
          <w:rFonts w:ascii="Arial" w:eastAsia="Times New Roman" w:hAnsi="Arial" w:cs="Arial"/>
          <w:color w:val="000000"/>
          <w:sz w:val="20"/>
          <w:szCs w:val="20"/>
          <w:lang w:eastAsia="pt-BR"/>
        </w:rPr>
        <w:t> elaborarão o regimento interno do Comitê Orientador, que deverá conter, no mínimo: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 - o procedimento para divulgação da pauta das reuniões;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 - os critérios para participação dos órgãos e entidades no grupo técnico de que trata o § 4</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III - as regras para o funcionamento do grupo técnico de assessoramento e do colegiado; </w:t>
      </w:r>
      <w:proofErr w:type="gramStart"/>
      <w:r w:rsidRPr="006C13F2">
        <w:rPr>
          <w:rFonts w:ascii="Arial" w:eastAsia="Times New Roman" w:hAnsi="Arial" w:cs="Arial"/>
          <w:color w:val="000000"/>
          <w:sz w:val="20"/>
          <w:szCs w:val="20"/>
          <w:lang w:eastAsia="pt-BR"/>
        </w:rPr>
        <w:t>e</w:t>
      </w:r>
      <w:proofErr w:type="gramEnd"/>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IV - os critérios de decisão no caso de empate nas deliberações colegiadas.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34.  Compete ao Comitê Orientador:</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I - estabelecer a orientação estratégica da </w:t>
      </w:r>
      <w:proofErr w:type="gramStart"/>
      <w:r w:rsidRPr="006C13F2">
        <w:rPr>
          <w:rFonts w:ascii="Arial" w:eastAsia="Times New Roman" w:hAnsi="Arial" w:cs="Arial"/>
          <w:color w:val="000000"/>
          <w:sz w:val="20"/>
          <w:szCs w:val="20"/>
          <w:lang w:eastAsia="pt-BR"/>
        </w:rPr>
        <w:t>implementação</w:t>
      </w:r>
      <w:proofErr w:type="gramEnd"/>
      <w:r w:rsidRPr="006C13F2">
        <w:rPr>
          <w:rFonts w:ascii="Arial" w:eastAsia="Times New Roman" w:hAnsi="Arial" w:cs="Arial"/>
          <w:color w:val="000000"/>
          <w:sz w:val="20"/>
          <w:szCs w:val="20"/>
          <w:lang w:eastAsia="pt-BR"/>
        </w:rPr>
        <w:t xml:space="preserve"> de sistemas de logística reversa instituídos nos termos da </w:t>
      </w:r>
      <w:hyperlink r:id="rId26" w:history="1">
        <w:r w:rsidRPr="006C13F2">
          <w:rPr>
            <w:rFonts w:ascii="Arial" w:eastAsia="Times New Roman" w:hAnsi="Arial" w:cs="Arial"/>
            <w:color w:val="0000FF"/>
            <w:sz w:val="20"/>
            <w:szCs w:val="20"/>
            <w:u w:val="single"/>
            <w:lang w:eastAsia="pt-BR"/>
          </w:rPr>
          <w:t>Lei nº 12.305, de 2010</w:t>
        </w:r>
      </w:hyperlink>
      <w:r w:rsidRPr="006C13F2">
        <w:rPr>
          <w:rFonts w:ascii="Arial" w:eastAsia="Times New Roman" w:hAnsi="Arial" w:cs="Arial"/>
          <w:color w:val="000000"/>
          <w:sz w:val="20"/>
          <w:szCs w:val="20"/>
          <w:lang w:eastAsia="pt-BR"/>
        </w:rPr>
        <w:t>, e deste Decreto;</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 - definir as prioridades e aprovar o cronograma para o lançamento de editais de chamamento de propostas de acordo setorial para a implantação de sistemas de logística reversa de iniciativa da União;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III - fixar cronograma para a implantação dos sistemas de logística reversa;</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lastRenderedPageBreak/>
        <w:t>IV - aprovar os estudos de viabilidade técnica e econômica;</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V - definir as diretrizes metodológicas para avaliação dos impactos sociais e econômicos dos sistemas de logística reversa;</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VI - avaliar a necessidade da revisão dos acordos setoriais, dos regulamentos e dos termos de compromisso que disciplinam a logística reversa no âmbito federal;</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VII - definir as embalagens que ficam dispensadas, por razões de ordem técnica ou econômica, da obrigatoriedade de fabricação com materiais que propiciem a reutilização e reciclagem;</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VIII - definir a forma de realização da consulta pública relativa </w:t>
      </w:r>
      <w:proofErr w:type="gramStart"/>
      <w:r w:rsidRPr="006C13F2">
        <w:rPr>
          <w:rFonts w:ascii="Arial" w:eastAsia="Times New Roman" w:hAnsi="Arial" w:cs="Arial"/>
          <w:color w:val="000000"/>
          <w:sz w:val="20"/>
          <w:szCs w:val="20"/>
          <w:lang w:eastAsia="pt-BR"/>
        </w:rPr>
        <w:t>a</w:t>
      </w:r>
      <w:proofErr w:type="gramEnd"/>
      <w:r w:rsidRPr="006C13F2">
        <w:rPr>
          <w:rFonts w:ascii="Arial" w:eastAsia="Times New Roman" w:hAnsi="Arial" w:cs="Arial"/>
          <w:color w:val="000000"/>
          <w:sz w:val="20"/>
          <w:szCs w:val="20"/>
          <w:lang w:eastAsia="pt-BR"/>
        </w:rPr>
        <w:t xml:space="preserve"> proposta de implementação de sistemas de logística reversa;</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IX - promover estudos e propor medidas de desoneração tributária das cadeias produtivas sujeitas à logística reversa e a simplificação dos procedimentos para o cumprimento de obrigações acessórias relativas à movimentação de produtos e embalagens sujeitos à logística reversa; </w:t>
      </w:r>
      <w:proofErr w:type="gramStart"/>
      <w:r w:rsidRPr="006C13F2">
        <w:rPr>
          <w:rFonts w:ascii="Arial" w:eastAsia="Times New Roman" w:hAnsi="Arial" w:cs="Arial"/>
          <w:color w:val="000000"/>
          <w:sz w:val="20"/>
          <w:szCs w:val="20"/>
          <w:lang w:eastAsia="pt-BR"/>
        </w:rPr>
        <w:t>e</w:t>
      </w:r>
      <w:proofErr w:type="gramEnd"/>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X - propor medidas visando incluir nos sistemas de logística reversa os produtos e embalagens adquiridos diretamente de empresas não estabelecidas no País, inclusive por meio de comércio eletrônico.</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TÍTULO IV</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DAS DIRETRIZES APLICÁVEIS À GESTÃO E GERENCIAMENTO DOS RESÍDUOS SÓLIDOS</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35.  Na gestão e gerenciamento de resíduos sólidos, deverá ser observada a seguinte ordem de prioridade: não geração, redução, reutilização, reciclagem, tratamento dos resíduos sólidos e disposição final ambientalmente adequada dos rejeitos.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Art. 36.  A utilização de resíduos sólidos nos processos de recuperação energética, incluindo o </w:t>
      </w:r>
      <w:proofErr w:type="spellStart"/>
      <w:proofErr w:type="gramStart"/>
      <w:r w:rsidRPr="006C13F2">
        <w:rPr>
          <w:rFonts w:ascii="Arial" w:eastAsia="Times New Roman" w:hAnsi="Arial" w:cs="Arial"/>
          <w:color w:val="000000"/>
          <w:sz w:val="20"/>
          <w:szCs w:val="20"/>
          <w:lang w:eastAsia="pt-BR"/>
        </w:rPr>
        <w:t>co-processamento</w:t>
      </w:r>
      <w:proofErr w:type="spellEnd"/>
      <w:proofErr w:type="gramEnd"/>
      <w:r w:rsidRPr="006C13F2">
        <w:rPr>
          <w:rFonts w:ascii="Arial" w:eastAsia="Times New Roman" w:hAnsi="Arial" w:cs="Arial"/>
          <w:color w:val="000000"/>
          <w:sz w:val="20"/>
          <w:szCs w:val="20"/>
          <w:lang w:eastAsia="pt-BR"/>
        </w:rPr>
        <w:t>, obedecerá às normas estabelecidas pelos órgãos competentes.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37.  A recuperação energética dos resíduos sólidos urbanos referida no </w:t>
      </w:r>
      <w:hyperlink r:id="rId27" w:anchor="art9§1" w:history="1">
        <w:r w:rsidRPr="006C13F2">
          <w:rPr>
            <w:rFonts w:ascii="Arial" w:eastAsia="Times New Roman" w:hAnsi="Arial" w:cs="Arial"/>
            <w:color w:val="0000FF"/>
            <w:sz w:val="20"/>
            <w:szCs w:val="20"/>
            <w:u w:val="single"/>
            <w:lang w:eastAsia="pt-BR"/>
          </w:rPr>
          <w:t xml:space="preserve">§ 1º do art. 9º da Lei nº 12.305, de </w:t>
        </w:r>
        <w:proofErr w:type="gramStart"/>
        <w:r w:rsidRPr="006C13F2">
          <w:rPr>
            <w:rFonts w:ascii="Arial" w:eastAsia="Times New Roman" w:hAnsi="Arial" w:cs="Arial"/>
            <w:color w:val="0000FF"/>
            <w:sz w:val="20"/>
            <w:szCs w:val="20"/>
            <w:u w:val="single"/>
            <w:lang w:eastAsia="pt-BR"/>
          </w:rPr>
          <w:t>2010,</w:t>
        </w:r>
        <w:proofErr w:type="gramEnd"/>
      </w:hyperlink>
      <w:r w:rsidRPr="006C13F2">
        <w:rPr>
          <w:rFonts w:ascii="Arial" w:eastAsia="Times New Roman" w:hAnsi="Arial" w:cs="Arial"/>
          <w:color w:val="000000"/>
          <w:sz w:val="20"/>
          <w:szCs w:val="20"/>
          <w:lang w:eastAsia="pt-BR"/>
        </w:rPr>
        <w:t> assim qualificados consoante o art. 13, inciso I, alínea “c”, daquela Lei, deverá ser disciplinada, de forma específica, em ato conjunto dos Ministérios do Meio Ambiente, de Minas e Energia e das Cidades.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Parágrafo único.  O disposto neste artigo não se aplica ao aproveitamento energético dos gases gerados na </w:t>
      </w:r>
      <w:proofErr w:type="spellStart"/>
      <w:r w:rsidRPr="006C13F2">
        <w:rPr>
          <w:rFonts w:ascii="Arial" w:eastAsia="Times New Roman" w:hAnsi="Arial" w:cs="Arial"/>
          <w:color w:val="000000"/>
          <w:sz w:val="20"/>
          <w:szCs w:val="20"/>
          <w:lang w:eastAsia="pt-BR"/>
        </w:rPr>
        <w:t>biodigestão</w:t>
      </w:r>
      <w:proofErr w:type="spellEnd"/>
      <w:r w:rsidRPr="006C13F2">
        <w:rPr>
          <w:rFonts w:ascii="Arial" w:eastAsia="Times New Roman" w:hAnsi="Arial" w:cs="Arial"/>
          <w:color w:val="000000"/>
          <w:sz w:val="20"/>
          <w:szCs w:val="20"/>
          <w:lang w:eastAsia="pt-BR"/>
        </w:rPr>
        <w:t xml:space="preserve"> e na decomposição da matéria orgânica dos resíduos sólidos urbanos em aterros sanitários.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38.  Os geradores de resíduos sólidos deverão adotar medidas que promovam a redução da geração dos resíduos, principalmente os resíduos perigosos, na forma prevista nos respectivos planos de resíduos sólidos e nas demais normas aplicáveis.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39.  O gerenciamento dos resíduos sólidos presumidamente veiculadores de agentes etiológicos de doenças transmissíveis ou de pragas, dos resíduos de serviços de transporte gerados em portos, aeroportos e passagens de fronteira, bem como de material apreendido proveniente do exterior, observará o estabelecido nas normas do SISNAMA, do SNVS e do SUASA, relativamente à suas respectivas áreas de atuação.</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TÍTULO V</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DA PARTICIPAÇÃO DOS CATADORES DE MATERIAIS RECICLÁVEIS E REUTILIZÁVEIS</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lastRenderedPageBreak/>
        <w:t>Art. 40.  O sistema de coleta seletiva de resíduos sólidos e a logística reversa priorizarão a participação de cooperativas ou de outras formas de associação de catadores de materiais reutilizáveis e recicláveis constituídas por pessoas físicas de baixa renda.</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pacing w:val="-4"/>
          <w:sz w:val="20"/>
          <w:szCs w:val="20"/>
          <w:lang w:eastAsia="pt-BR"/>
        </w:rPr>
        <w:t>Art. 41.  Os planos municipais de gestão integrada de resíduos sólidos definirão programas e ações para a participação dos grupos interessados, em especial das cooperativas ou outras formas de associação de catadores de materiais reutilizáveis e recicláveis formadas por pessoas físicas de baixa renda.</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42.  As ações desenvolvidas pelas cooperativas ou outras formas de associação de catadores de materiais reutilizáveis e recicláveis no âmbito do gerenciamento de resíduos sólidos das atividades relacionadas no </w:t>
      </w:r>
      <w:hyperlink r:id="rId28" w:anchor="art20" w:history="1">
        <w:r w:rsidRPr="006C13F2">
          <w:rPr>
            <w:rFonts w:ascii="Arial" w:eastAsia="Times New Roman" w:hAnsi="Arial" w:cs="Arial"/>
            <w:color w:val="0000FF"/>
            <w:sz w:val="20"/>
            <w:szCs w:val="20"/>
            <w:u w:val="single"/>
            <w:lang w:eastAsia="pt-BR"/>
          </w:rPr>
          <w:t xml:space="preserve">art. 20 da Lei nº 12.305, de </w:t>
        </w:r>
        <w:proofErr w:type="gramStart"/>
        <w:r w:rsidRPr="006C13F2">
          <w:rPr>
            <w:rFonts w:ascii="Arial" w:eastAsia="Times New Roman" w:hAnsi="Arial" w:cs="Arial"/>
            <w:color w:val="0000FF"/>
            <w:sz w:val="20"/>
            <w:szCs w:val="20"/>
            <w:u w:val="single"/>
            <w:lang w:eastAsia="pt-BR"/>
          </w:rPr>
          <w:t>2010,</w:t>
        </w:r>
        <w:proofErr w:type="gramEnd"/>
      </w:hyperlink>
      <w:r w:rsidRPr="006C13F2">
        <w:rPr>
          <w:rFonts w:ascii="Arial" w:eastAsia="Times New Roman" w:hAnsi="Arial" w:cs="Arial"/>
          <w:color w:val="000000"/>
          <w:sz w:val="20"/>
          <w:szCs w:val="20"/>
          <w:lang w:eastAsia="pt-BR"/>
        </w:rPr>
        <w:t> deverão estar descritas, quando couber, nos respectivos planos de gerenciamento de resíduos sólidos.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43.  A União deverá criar, por meio de regulamento específico, programa com a finalidade de melhorar as condições de trabalho e as oportunidades de inclusão social e econômica dos catadores de materiais reutilizáveis e recicláveis.</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44.  As políticas públicas voltadas aos catadores de materiais reutilizáveis e recicláveis deverão observar:</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 - a possibilidade de dispensa de licitação, nos termos do </w:t>
      </w:r>
      <w:hyperlink r:id="rId29" w:anchor="art24xxvii" w:history="1">
        <w:r w:rsidRPr="006C13F2">
          <w:rPr>
            <w:rFonts w:ascii="Arial" w:eastAsia="Times New Roman" w:hAnsi="Arial" w:cs="Arial"/>
            <w:color w:val="0000FF"/>
            <w:sz w:val="20"/>
            <w:szCs w:val="20"/>
            <w:u w:val="single"/>
            <w:lang w:eastAsia="pt-BR"/>
          </w:rPr>
          <w:t>inciso XXVII do art. 24 da Lei n</w:t>
        </w:r>
        <w:r w:rsidRPr="006C13F2">
          <w:rPr>
            <w:rFonts w:ascii="Arial" w:eastAsia="Times New Roman" w:hAnsi="Arial" w:cs="Arial"/>
            <w:color w:val="0000FF"/>
            <w:sz w:val="20"/>
            <w:szCs w:val="20"/>
            <w:u w:val="single"/>
            <w:vertAlign w:val="superscript"/>
            <w:lang w:eastAsia="pt-BR"/>
          </w:rPr>
          <w:t>o</w:t>
        </w:r>
        <w:r w:rsidRPr="006C13F2">
          <w:rPr>
            <w:rFonts w:ascii="Arial" w:eastAsia="Times New Roman" w:hAnsi="Arial" w:cs="Arial"/>
            <w:color w:val="0000FF"/>
            <w:sz w:val="20"/>
            <w:szCs w:val="20"/>
            <w:u w:val="single"/>
            <w:lang w:eastAsia="pt-BR"/>
          </w:rPr>
          <w:t> 8.666, de 21 de junho de 1993</w:t>
        </w:r>
      </w:hyperlink>
      <w:r w:rsidRPr="006C13F2">
        <w:rPr>
          <w:rFonts w:ascii="Arial" w:eastAsia="Times New Roman" w:hAnsi="Arial" w:cs="Arial"/>
          <w:color w:val="000000"/>
          <w:sz w:val="20"/>
          <w:szCs w:val="20"/>
          <w:lang w:eastAsia="pt-BR"/>
        </w:rPr>
        <w:t>, para a contratação de cooperativas ou associações de catadores de materiais reutilizáveis e recicláveis;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II - o estímulo à capacitação, à incubação e ao fortalecimento institucional de cooperativas, bem como à pesquisa voltada para sua integração nas ações que envolvam a responsabilidade compartilhada pelo ciclo de vida dos produtos; </w:t>
      </w:r>
      <w:proofErr w:type="gramStart"/>
      <w:r w:rsidRPr="006C13F2">
        <w:rPr>
          <w:rFonts w:ascii="Arial" w:eastAsia="Times New Roman" w:hAnsi="Arial" w:cs="Arial"/>
          <w:color w:val="000000"/>
          <w:sz w:val="20"/>
          <w:szCs w:val="20"/>
          <w:lang w:eastAsia="pt-BR"/>
        </w:rPr>
        <w:t>e</w:t>
      </w:r>
      <w:proofErr w:type="gramEnd"/>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III - a melhoria das condições de trabalho dos catadores.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Parágrafo único.  Para o atendimento do disposto nos incisos II e III do </w:t>
      </w:r>
      <w:r w:rsidRPr="006C13F2">
        <w:rPr>
          <w:rFonts w:ascii="Arial" w:eastAsia="Times New Roman" w:hAnsi="Arial" w:cs="Arial"/>
          <w:b/>
          <w:bCs/>
          <w:color w:val="000000"/>
          <w:sz w:val="20"/>
          <w:szCs w:val="20"/>
          <w:lang w:eastAsia="pt-BR"/>
        </w:rPr>
        <w:t>caput</w:t>
      </w:r>
      <w:r w:rsidRPr="006C13F2">
        <w:rPr>
          <w:rFonts w:ascii="Arial" w:eastAsia="Times New Roman" w:hAnsi="Arial" w:cs="Arial"/>
          <w:color w:val="000000"/>
          <w:sz w:val="20"/>
          <w:szCs w:val="20"/>
          <w:lang w:eastAsia="pt-BR"/>
        </w:rPr>
        <w:t xml:space="preserve">, poderão ser celebrados contratos, convênios ou outros instrumentos de colaboração com pessoas jurídicas de direito público ou privado, que atuem na criação e no desenvolvimento de cooperativas ou de outras formas de associação de catadores de materiais reutilizáveis e </w:t>
      </w:r>
      <w:proofErr w:type="gramStart"/>
      <w:r w:rsidRPr="006C13F2">
        <w:rPr>
          <w:rFonts w:ascii="Arial" w:eastAsia="Times New Roman" w:hAnsi="Arial" w:cs="Arial"/>
          <w:color w:val="000000"/>
          <w:sz w:val="20"/>
          <w:szCs w:val="20"/>
          <w:lang w:eastAsia="pt-BR"/>
        </w:rPr>
        <w:t>recicláveis, observada</w:t>
      </w:r>
      <w:proofErr w:type="gramEnd"/>
      <w:r w:rsidRPr="006C13F2">
        <w:rPr>
          <w:rFonts w:ascii="Arial" w:eastAsia="Times New Roman" w:hAnsi="Arial" w:cs="Arial"/>
          <w:color w:val="000000"/>
          <w:sz w:val="20"/>
          <w:szCs w:val="20"/>
          <w:lang w:eastAsia="pt-BR"/>
        </w:rPr>
        <w:t xml:space="preserve"> a legislação vigente.</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proofErr w:type="gramStart"/>
      <w:r w:rsidRPr="006C13F2">
        <w:rPr>
          <w:rFonts w:ascii="Arial" w:eastAsia="Times New Roman" w:hAnsi="Arial" w:cs="Arial"/>
          <w:color w:val="000000"/>
          <w:sz w:val="20"/>
          <w:szCs w:val="20"/>
          <w:lang w:eastAsia="pt-BR"/>
        </w:rPr>
        <w:t>TÍTULO VI</w:t>
      </w:r>
      <w:proofErr w:type="gramEnd"/>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DOS PLANOS DE RESÍDUOS SÓLIDOS</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CAPÍTULO I</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DAS DISPOSIÇÕES GERAIS</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45.  São planos de resíduos sólidos: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 - o Plano Nacional de Resíduos Sólidos;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 - os planos estaduais de resíduos sólidos;</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III - os planos microrregionais de resíduos sólidos e os planos de resíduos sólidos de regiões metropolitanas ou aglomerações urbanas;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IV - os planos intermunicipais de resíduos sólidos;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lastRenderedPageBreak/>
        <w:t xml:space="preserve">V - os planos municipais de gestão integrada de resíduos sólidos; </w:t>
      </w:r>
      <w:proofErr w:type="gramStart"/>
      <w:r w:rsidRPr="006C13F2">
        <w:rPr>
          <w:rFonts w:ascii="Arial" w:eastAsia="Times New Roman" w:hAnsi="Arial" w:cs="Arial"/>
          <w:color w:val="000000"/>
          <w:sz w:val="20"/>
          <w:szCs w:val="20"/>
          <w:lang w:eastAsia="pt-BR"/>
        </w:rPr>
        <w:t>e</w:t>
      </w:r>
      <w:proofErr w:type="gramEnd"/>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VI - os planos de gerenciamento de resíduos sólidos.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pacing w:val="-4"/>
          <w:sz w:val="20"/>
          <w:szCs w:val="20"/>
          <w:lang w:eastAsia="pt-BR"/>
        </w:rPr>
        <w:t>§ 1</w:t>
      </w:r>
      <w:r w:rsidRPr="006C13F2">
        <w:rPr>
          <w:rFonts w:ascii="Arial" w:eastAsia="Times New Roman" w:hAnsi="Arial" w:cs="Arial"/>
          <w:color w:val="000000"/>
          <w:spacing w:val="-4"/>
          <w:sz w:val="20"/>
          <w:szCs w:val="20"/>
          <w:u w:val="single"/>
          <w:vertAlign w:val="superscript"/>
          <w:lang w:eastAsia="pt-BR"/>
        </w:rPr>
        <w:t>o</w:t>
      </w:r>
      <w:r w:rsidRPr="006C13F2">
        <w:rPr>
          <w:rFonts w:ascii="Arial" w:eastAsia="Times New Roman" w:hAnsi="Arial" w:cs="Arial"/>
          <w:color w:val="000000"/>
          <w:spacing w:val="-4"/>
          <w:sz w:val="20"/>
          <w:szCs w:val="20"/>
          <w:lang w:eastAsia="pt-BR"/>
        </w:rPr>
        <w:t>  O Ministério do Meio Ambiente e os demais órgãos competentes darão ampla publicidade, inclusive por meio da rede mundial de computadores, à proposta preliminar, aos estudos que a fundamentaram, ao resultado das etapas de formulação e ao conteúdo dos planos referidos no Capítulo II deste Título, bem como assegurarão o controle social na sua formulação, implementação e operacionalização, observado o disposto na</w:t>
      </w:r>
      <w:hyperlink r:id="rId30" w:history="1">
        <w:r w:rsidRPr="006C13F2">
          <w:rPr>
            <w:rFonts w:ascii="Arial" w:eastAsia="Times New Roman" w:hAnsi="Arial" w:cs="Arial"/>
            <w:color w:val="0000FF"/>
            <w:spacing w:val="-4"/>
            <w:sz w:val="20"/>
            <w:szCs w:val="20"/>
            <w:u w:val="single"/>
            <w:lang w:eastAsia="pt-BR"/>
          </w:rPr>
          <w:t> Lei n</w:t>
        </w:r>
        <w:r w:rsidRPr="006C13F2">
          <w:rPr>
            <w:rFonts w:ascii="Arial" w:eastAsia="Times New Roman" w:hAnsi="Arial" w:cs="Arial"/>
            <w:color w:val="0000FF"/>
            <w:spacing w:val="-4"/>
            <w:sz w:val="20"/>
            <w:szCs w:val="20"/>
            <w:u w:val="single"/>
            <w:vertAlign w:val="superscript"/>
            <w:lang w:eastAsia="pt-BR"/>
          </w:rPr>
          <w:t>o</w:t>
        </w:r>
        <w:r w:rsidRPr="006C13F2">
          <w:rPr>
            <w:rFonts w:ascii="Arial" w:eastAsia="Times New Roman" w:hAnsi="Arial" w:cs="Arial"/>
            <w:color w:val="0000FF"/>
            <w:spacing w:val="-4"/>
            <w:sz w:val="20"/>
            <w:szCs w:val="20"/>
            <w:u w:val="single"/>
            <w:lang w:eastAsia="pt-BR"/>
          </w:rPr>
          <w:t> 10.650, de 16 de abril de 2003</w:t>
        </w:r>
      </w:hyperlink>
      <w:r w:rsidRPr="006C13F2">
        <w:rPr>
          <w:rFonts w:ascii="Arial" w:eastAsia="Times New Roman" w:hAnsi="Arial" w:cs="Arial"/>
          <w:color w:val="000000"/>
          <w:spacing w:val="-4"/>
          <w:sz w:val="20"/>
          <w:szCs w:val="20"/>
          <w:lang w:eastAsia="pt-BR"/>
        </w:rPr>
        <w:t>, e na </w:t>
      </w:r>
      <w:hyperlink r:id="rId31" w:history="1">
        <w:r w:rsidRPr="006C13F2">
          <w:rPr>
            <w:rFonts w:ascii="Arial" w:eastAsia="Times New Roman" w:hAnsi="Arial" w:cs="Arial"/>
            <w:color w:val="0000FF"/>
            <w:spacing w:val="-4"/>
            <w:sz w:val="20"/>
            <w:szCs w:val="20"/>
            <w:u w:val="single"/>
            <w:lang w:eastAsia="pt-BR"/>
          </w:rPr>
          <w:t>Lei n</w:t>
        </w:r>
        <w:r w:rsidRPr="006C13F2">
          <w:rPr>
            <w:rFonts w:ascii="Arial" w:eastAsia="Times New Roman" w:hAnsi="Arial" w:cs="Arial"/>
            <w:color w:val="0000FF"/>
            <w:spacing w:val="-4"/>
            <w:sz w:val="20"/>
            <w:szCs w:val="20"/>
            <w:u w:val="single"/>
            <w:vertAlign w:val="superscript"/>
            <w:lang w:eastAsia="pt-BR"/>
          </w:rPr>
          <w:t>o</w:t>
        </w:r>
        <w:r w:rsidRPr="006C13F2">
          <w:rPr>
            <w:rFonts w:ascii="Arial" w:eastAsia="Times New Roman" w:hAnsi="Arial" w:cs="Arial"/>
            <w:color w:val="0000FF"/>
            <w:spacing w:val="-4"/>
            <w:sz w:val="20"/>
            <w:szCs w:val="20"/>
            <w:u w:val="single"/>
            <w:lang w:eastAsia="pt-BR"/>
          </w:rPr>
          <w:t xml:space="preserve"> 11.445, de </w:t>
        </w:r>
        <w:proofErr w:type="gramStart"/>
        <w:r w:rsidRPr="006C13F2">
          <w:rPr>
            <w:rFonts w:ascii="Arial" w:eastAsia="Times New Roman" w:hAnsi="Arial" w:cs="Arial"/>
            <w:color w:val="0000FF"/>
            <w:spacing w:val="-4"/>
            <w:sz w:val="20"/>
            <w:szCs w:val="20"/>
            <w:u w:val="single"/>
            <w:lang w:eastAsia="pt-BR"/>
          </w:rPr>
          <w:t>2007.</w:t>
        </w:r>
        <w:proofErr w:type="gramEnd"/>
      </w:hyperlink>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pacing w:val="-4"/>
          <w:sz w:val="20"/>
          <w:szCs w:val="20"/>
          <w:lang w:eastAsia="pt-BR"/>
        </w:rPr>
        <w:t>§ 2</w:t>
      </w:r>
      <w:r w:rsidRPr="006C13F2">
        <w:rPr>
          <w:rFonts w:ascii="Arial" w:eastAsia="Times New Roman" w:hAnsi="Arial" w:cs="Arial"/>
          <w:color w:val="000000"/>
          <w:spacing w:val="-4"/>
          <w:sz w:val="20"/>
          <w:szCs w:val="20"/>
          <w:u w:val="single"/>
          <w:vertAlign w:val="superscript"/>
          <w:lang w:eastAsia="pt-BR"/>
        </w:rPr>
        <w:t>o</w:t>
      </w:r>
      <w:r w:rsidRPr="006C13F2">
        <w:rPr>
          <w:rFonts w:ascii="Arial" w:eastAsia="Times New Roman" w:hAnsi="Arial" w:cs="Arial"/>
          <w:color w:val="000000"/>
          <w:spacing w:val="-4"/>
          <w:sz w:val="20"/>
          <w:szCs w:val="20"/>
          <w:lang w:eastAsia="pt-BR"/>
        </w:rPr>
        <w:t>  Os planos de gerenciamento de resíduos da construção civil serão regidos pelas normas estabelecidas pelos órgãos competentes do SISNAMA.</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CAPÍTULO II</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DOS PLANOS DE RESÍDUOS SÓLIDOS ELABORADOS PELO PODER PÚBLICO</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Seção I</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Do Plano Nacional de Resíduos Sólidos</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46.  O Plano Nacional de Resíduos Sólidos será elaborado pela União, sob a coordenação do Ministério do Meio Ambiente, com vigência por prazo indeterminado e horizonte de vinte anos, devendo ser atualizado a cada quatro anos.</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47.  A elaboração do Plano Nacional de Resíduos Sólidos deverá ser feita de acordo com o seguinte procedimento:</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I - formulação e divulgação da proposta preliminar em até cento e oitenta dias, </w:t>
      </w:r>
      <w:proofErr w:type="gramStart"/>
      <w:r w:rsidRPr="006C13F2">
        <w:rPr>
          <w:rFonts w:ascii="Arial" w:eastAsia="Times New Roman" w:hAnsi="Arial" w:cs="Arial"/>
          <w:color w:val="000000"/>
          <w:sz w:val="20"/>
          <w:szCs w:val="20"/>
          <w:lang w:eastAsia="pt-BR"/>
        </w:rPr>
        <w:t>contados a partir da publicação deste Decreto, acompanhada</w:t>
      </w:r>
      <w:proofErr w:type="gramEnd"/>
      <w:r w:rsidRPr="006C13F2">
        <w:rPr>
          <w:rFonts w:ascii="Arial" w:eastAsia="Times New Roman" w:hAnsi="Arial" w:cs="Arial"/>
          <w:color w:val="000000"/>
          <w:sz w:val="20"/>
          <w:szCs w:val="20"/>
          <w:lang w:eastAsia="pt-BR"/>
        </w:rPr>
        <w:t xml:space="preserve"> dos estudos que a fundamentam;</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 - submissão da proposta à consulta pública, pelo prazo mínimo de sessenta dias, contados da data da sua divulgação;</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III - realização de, no mínimo, uma audiência pública em cada região geográfica do País e uma audiência pública de âmbito nacional, no Distrito Federal, simultaneamente ao período de consulta pública referido no inciso II;</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IV - apresentação da proposta daquele Plano, incorporadas as contribuições advindas da consulta e das audiências públicas, para apreciação dos Conselhos Nacionais de Meio Ambiente, das Cidades, de Recursos Hídricos, de Saúde e de Política Agrícola; </w:t>
      </w:r>
      <w:proofErr w:type="gramStart"/>
      <w:r w:rsidRPr="006C13F2">
        <w:rPr>
          <w:rFonts w:ascii="Arial" w:eastAsia="Times New Roman" w:hAnsi="Arial" w:cs="Arial"/>
          <w:color w:val="000000"/>
          <w:sz w:val="20"/>
          <w:szCs w:val="20"/>
          <w:lang w:eastAsia="pt-BR"/>
        </w:rPr>
        <w:t>e</w:t>
      </w:r>
      <w:proofErr w:type="gramEnd"/>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V - encaminhamento pelo Ministro de Estado do Meio Ambiente ao Presidente da República da proposta de decreto que aprova aquele Plano.</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Seção II</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Dos Planos Estaduais e dos Planos Regionais de Resíduos Sólidos</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pacing w:val="-4"/>
          <w:sz w:val="20"/>
          <w:szCs w:val="20"/>
          <w:lang w:eastAsia="pt-BR"/>
        </w:rPr>
        <w:t>Art. 48.  Os planos estaduais de resíduos sólidos serão elaborados com vigência por prazo indeterminado, horizonte de atuação de vinte anos e deverão ser atualizados ou revistos a cada quatro anos.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lastRenderedPageBreak/>
        <w:t>Parágrafo único.  Os planos estaduais de resíduos sólidos devem abranger todo o território do respectivo Estado e atender ao conteúdo mínimo previsto no </w:t>
      </w:r>
      <w:hyperlink r:id="rId32" w:anchor="art17" w:history="1">
        <w:r w:rsidRPr="006C13F2">
          <w:rPr>
            <w:rFonts w:ascii="Arial" w:eastAsia="Times New Roman" w:hAnsi="Arial" w:cs="Arial"/>
            <w:color w:val="0000FF"/>
            <w:sz w:val="20"/>
            <w:szCs w:val="20"/>
            <w:u w:val="single"/>
            <w:lang w:eastAsia="pt-BR"/>
          </w:rPr>
          <w:t xml:space="preserve">art. 17 da Lei </w:t>
        </w:r>
        <w:proofErr w:type="gramStart"/>
        <w:r w:rsidRPr="006C13F2">
          <w:rPr>
            <w:rFonts w:ascii="Arial" w:eastAsia="Times New Roman" w:hAnsi="Arial" w:cs="Arial"/>
            <w:color w:val="0000FF"/>
            <w:sz w:val="20"/>
            <w:szCs w:val="20"/>
            <w:u w:val="single"/>
            <w:lang w:eastAsia="pt-BR"/>
          </w:rPr>
          <w:t>n</w:t>
        </w:r>
        <w:r w:rsidRPr="006C13F2">
          <w:rPr>
            <w:rFonts w:ascii="Arial" w:eastAsia="Times New Roman" w:hAnsi="Arial" w:cs="Arial"/>
            <w:color w:val="0000FF"/>
            <w:sz w:val="20"/>
            <w:szCs w:val="20"/>
            <w:u w:val="single"/>
            <w:vertAlign w:val="superscript"/>
            <w:lang w:eastAsia="pt-BR"/>
          </w:rPr>
          <w:t>o</w:t>
        </w:r>
        <w:r w:rsidRPr="006C13F2">
          <w:rPr>
            <w:rFonts w:ascii="Arial" w:eastAsia="Times New Roman" w:hAnsi="Arial" w:cs="Arial"/>
            <w:color w:val="0000FF"/>
            <w:sz w:val="20"/>
            <w:szCs w:val="20"/>
            <w:u w:val="single"/>
            <w:lang w:eastAsia="pt-BR"/>
          </w:rPr>
          <w:t>12.</w:t>
        </w:r>
        <w:proofErr w:type="gramEnd"/>
        <w:r w:rsidRPr="006C13F2">
          <w:rPr>
            <w:rFonts w:ascii="Arial" w:eastAsia="Times New Roman" w:hAnsi="Arial" w:cs="Arial"/>
            <w:color w:val="0000FF"/>
            <w:sz w:val="20"/>
            <w:szCs w:val="20"/>
            <w:u w:val="single"/>
            <w:lang w:eastAsia="pt-BR"/>
          </w:rPr>
          <w:t>305, de 2010.</w:t>
        </w:r>
      </w:hyperlink>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49.  Além dos planos estaduais, os Estados poderão elaborar planos microrregionais de resíduos sólidos, bem como planos de regiões metropolitanas ou aglomerações urbanas.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1</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xml:space="preserve">  Na elaboração e </w:t>
      </w:r>
      <w:proofErr w:type="gramStart"/>
      <w:r w:rsidRPr="006C13F2">
        <w:rPr>
          <w:rFonts w:ascii="Arial" w:eastAsia="Times New Roman" w:hAnsi="Arial" w:cs="Arial"/>
          <w:color w:val="000000"/>
          <w:sz w:val="20"/>
          <w:szCs w:val="20"/>
          <w:lang w:eastAsia="pt-BR"/>
        </w:rPr>
        <w:t>implementação</w:t>
      </w:r>
      <w:proofErr w:type="gramEnd"/>
      <w:r w:rsidRPr="006C13F2">
        <w:rPr>
          <w:rFonts w:ascii="Arial" w:eastAsia="Times New Roman" w:hAnsi="Arial" w:cs="Arial"/>
          <w:color w:val="000000"/>
          <w:sz w:val="20"/>
          <w:szCs w:val="20"/>
          <w:lang w:eastAsia="pt-BR"/>
        </w:rPr>
        <w:t xml:space="preserve"> dos planos referidos no </w:t>
      </w:r>
      <w:r w:rsidRPr="006C13F2">
        <w:rPr>
          <w:rFonts w:ascii="Arial" w:eastAsia="Times New Roman" w:hAnsi="Arial" w:cs="Arial"/>
          <w:b/>
          <w:bCs/>
          <w:color w:val="000000"/>
          <w:sz w:val="20"/>
          <w:szCs w:val="20"/>
          <w:lang w:eastAsia="pt-BR"/>
        </w:rPr>
        <w:t>caput</w:t>
      </w:r>
      <w:r w:rsidRPr="006C13F2">
        <w:rPr>
          <w:rFonts w:ascii="Arial" w:eastAsia="Times New Roman" w:hAnsi="Arial" w:cs="Arial"/>
          <w:color w:val="000000"/>
          <w:sz w:val="20"/>
          <w:szCs w:val="20"/>
          <w:lang w:eastAsia="pt-BR"/>
        </w:rPr>
        <w:t>, os Estados deverão assegurar a participação de todos os Municípios que integram a respectiva microrregião, região metropolitana ou aglomeração urbana.</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2</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O conteúdo dos planos referidos no </w:t>
      </w:r>
      <w:r w:rsidRPr="006C13F2">
        <w:rPr>
          <w:rFonts w:ascii="Arial" w:eastAsia="Times New Roman" w:hAnsi="Arial" w:cs="Arial"/>
          <w:b/>
          <w:bCs/>
          <w:color w:val="000000"/>
          <w:sz w:val="20"/>
          <w:szCs w:val="20"/>
          <w:lang w:eastAsia="pt-BR"/>
        </w:rPr>
        <w:t>caput</w:t>
      </w:r>
      <w:r w:rsidRPr="006C13F2">
        <w:rPr>
          <w:rFonts w:ascii="Arial" w:eastAsia="Times New Roman" w:hAnsi="Arial" w:cs="Arial"/>
          <w:color w:val="000000"/>
          <w:sz w:val="20"/>
          <w:szCs w:val="20"/>
          <w:lang w:eastAsia="pt-BR"/>
        </w:rPr>
        <w:t> deverá ser estabelecido em conjunto com os Municípios que integram a respectiva microrregião, região metropolitana ou aglomeração urbana, não podendo ser excluída ou substituída qualquer das prerrogativas atinentes aos Municípios.</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Seção III</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Dos Planos Municipais de Gestão Integrada de Resíduos Sólidos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50.  Os planos municipais de gestão integrada de resíduos sólidos serão elaborados consoante o disposto no </w:t>
      </w:r>
      <w:hyperlink r:id="rId33" w:anchor="art19" w:history="1">
        <w:r w:rsidRPr="006C13F2">
          <w:rPr>
            <w:rFonts w:ascii="Arial" w:eastAsia="Times New Roman" w:hAnsi="Arial" w:cs="Arial"/>
            <w:color w:val="0000FF"/>
            <w:sz w:val="20"/>
            <w:szCs w:val="20"/>
            <w:u w:val="single"/>
            <w:lang w:eastAsia="pt-BR"/>
          </w:rPr>
          <w:t xml:space="preserve">art. 19 da Lei nº 12.305, de </w:t>
        </w:r>
        <w:proofErr w:type="gramStart"/>
        <w:r w:rsidRPr="006C13F2">
          <w:rPr>
            <w:rFonts w:ascii="Arial" w:eastAsia="Times New Roman" w:hAnsi="Arial" w:cs="Arial"/>
            <w:color w:val="0000FF"/>
            <w:sz w:val="20"/>
            <w:szCs w:val="20"/>
            <w:u w:val="single"/>
            <w:lang w:eastAsia="pt-BR"/>
          </w:rPr>
          <w:t>2010.</w:t>
        </w:r>
        <w:proofErr w:type="gramEnd"/>
      </w:hyperlink>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1</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Os planos municipais de gestão integrada de resíduos sólidos deverão ser atualizados ou revistos, prioritariamente, de forma concomitante com a elaboração dos planos plurianuais municipais.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2</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Os planos municipais de gestão integrada de resíduos sólidos deverão identificar e indicar medidas saneadoras para os passivos ambientais originados, entre outros, de:</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I - áreas contaminadas, inclusive lixões e aterros controlados; </w:t>
      </w:r>
      <w:proofErr w:type="gramStart"/>
      <w:r w:rsidRPr="006C13F2">
        <w:rPr>
          <w:rFonts w:ascii="Arial" w:eastAsia="Times New Roman" w:hAnsi="Arial" w:cs="Arial"/>
          <w:color w:val="000000"/>
          <w:sz w:val="20"/>
          <w:szCs w:val="20"/>
          <w:lang w:eastAsia="pt-BR"/>
        </w:rPr>
        <w:t>e</w:t>
      </w:r>
      <w:proofErr w:type="gramEnd"/>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pacing w:val="-4"/>
          <w:sz w:val="20"/>
          <w:szCs w:val="20"/>
          <w:lang w:eastAsia="pt-BR"/>
        </w:rPr>
        <w:t>II - empreendimentos sujeitos à elaboração de planos de gerenciamento de resíduos sólidos.</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pacing w:val="-4"/>
          <w:sz w:val="20"/>
          <w:szCs w:val="20"/>
          <w:lang w:eastAsia="pt-BR"/>
        </w:rPr>
        <w:t>Art. 51.  Os Municípios com população total inferior a vinte mil habitantes, apurada com base nos dados demográficos do censo mais recente da Fundação Instituto Brasileiro de Geografia Estatística - IBGE</w:t>
      </w:r>
      <w:proofErr w:type="gramStart"/>
      <w:r w:rsidRPr="006C13F2">
        <w:rPr>
          <w:rFonts w:ascii="Arial" w:eastAsia="Times New Roman" w:hAnsi="Arial" w:cs="Arial"/>
          <w:color w:val="000000"/>
          <w:spacing w:val="-4"/>
          <w:sz w:val="20"/>
          <w:szCs w:val="20"/>
          <w:lang w:eastAsia="pt-BR"/>
        </w:rPr>
        <w:t>, poderão</w:t>
      </w:r>
      <w:proofErr w:type="gramEnd"/>
      <w:r w:rsidRPr="006C13F2">
        <w:rPr>
          <w:rFonts w:ascii="Arial" w:eastAsia="Times New Roman" w:hAnsi="Arial" w:cs="Arial"/>
          <w:color w:val="000000"/>
          <w:spacing w:val="-4"/>
          <w:sz w:val="20"/>
          <w:szCs w:val="20"/>
          <w:lang w:eastAsia="pt-BR"/>
        </w:rPr>
        <w:t xml:space="preserve"> adotar planos municipais simplificados de gestão integrada de resíduos sólidos.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1</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Os planos municipais simplificados de gestão integrada de resíduos sólidos referidos no </w:t>
      </w:r>
      <w:r w:rsidRPr="006C13F2">
        <w:rPr>
          <w:rFonts w:ascii="Arial" w:eastAsia="Times New Roman" w:hAnsi="Arial" w:cs="Arial"/>
          <w:b/>
          <w:bCs/>
          <w:color w:val="000000"/>
          <w:sz w:val="20"/>
          <w:szCs w:val="20"/>
          <w:lang w:eastAsia="pt-BR"/>
        </w:rPr>
        <w:t>caput</w:t>
      </w:r>
      <w:r w:rsidRPr="006C13F2">
        <w:rPr>
          <w:rFonts w:ascii="Arial" w:eastAsia="Times New Roman" w:hAnsi="Arial" w:cs="Arial"/>
          <w:color w:val="000000"/>
          <w:sz w:val="20"/>
          <w:szCs w:val="20"/>
          <w:lang w:eastAsia="pt-BR"/>
        </w:rPr>
        <w:t> deverão conter:</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I - diagnóstico da situação dos resíduos sólidos gerados no respectivo território, com a indicação da origem, do volume e da massa, a caracterização dos resíduos e as formas de destinação e disposição </w:t>
      </w:r>
      <w:proofErr w:type="gramStart"/>
      <w:r w:rsidRPr="006C13F2">
        <w:rPr>
          <w:rFonts w:ascii="Arial" w:eastAsia="Times New Roman" w:hAnsi="Arial" w:cs="Arial"/>
          <w:color w:val="000000"/>
          <w:sz w:val="20"/>
          <w:szCs w:val="20"/>
          <w:lang w:eastAsia="pt-BR"/>
        </w:rPr>
        <w:t>final adotadas</w:t>
      </w:r>
      <w:proofErr w:type="gramEnd"/>
      <w:r w:rsidRPr="006C13F2">
        <w:rPr>
          <w:rFonts w:ascii="Arial" w:eastAsia="Times New Roman" w:hAnsi="Arial" w:cs="Arial"/>
          <w:color w:val="000000"/>
          <w:sz w:val="20"/>
          <w:szCs w:val="20"/>
          <w:lang w:eastAsia="pt-BR"/>
        </w:rPr>
        <w:t>;</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 - identificação das áreas favoráveis para disposição final ambientalmente adequada de rejeitos, observado o plano diretor de que trata o </w:t>
      </w:r>
      <w:hyperlink r:id="rId34" w:anchor="art182§1" w:history="1">
        <w:r w:rsidRPr="006C13F2">
          <w:rPr>
            <w:rFonts w:ascii="Arial" w:eastAsia="Times New Roman" w:hAnsi="Arial" w:cs="Arial"/>
            <w:color w:val="0000FF"/>
            <w:sz w:val="20"/>
            <w:szCs w:val="20"/>
            <w:u w:val="single"/>
            <w:lang w:eastAsia="pt-BR"/>
          </w:rPr>
          <w:t>§ 1</w:t>
        </w:r>
        <w:r w:rsidRPr="006C13F2">
          <w:rPr>
            <w:rFonts w:ascii="Arial" w:eastAsia="Times New Roman" w:hAnsi="Arial" w:cs="Arial"/>
            <w:color w:val="0000FF"/>
            <w:sz w:val="20"/>
            <w:szCs w:val="20"/>
            <w:u w:val="single"/>
            <w:vertAlign w:val="superscript"/>
            <w:lang w:eastAsia="pt-BR"/>
          </w:rPr>
          <w:t>o</w:t>
        </w:r>
        <w:r w:rsidRPr="006C13F2">
          <w:rPr>
            <w:rFonts w:ascii="Arial" w:eastAsia="Times New Roman" w:hAnsi="Arial" w:cs="Arial"/>
            <w:color w:val="0000FF"/>
            <w:sz w:val="20"/>
            <w:szCs w:val="20"/>
            <w:u w:val="single"/>
            <w:lang w:eastAsia="pt-BR"/>
          </w:rPr>
          <w:t> do art. 182 da Constituição</w:t>
        </w:r>
      </w:hyperlink>
      <w:r w:rsidRPr="006C13F2">
        <w:rPr>
          <w:rFonts w:ascii="Arial" w:eastAsia="Times New Roman" w:hAnsi="Arial" w:cs="Arial"/>
          <w:color w:val="000000"/>
          <w:sz w:val="20"/>
          <w:szCs w:val="20"/>
          <w:lang w:eastAsia="pt-BR"/>
        </w:rPr>
        <w:t> e o zoneamento ambiental, quando houver;</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III - identificação da possibilidade de implantação de soluções consorciadas ou compartilhadas com outros Municípios, considerando a economia de escala, a proximidade dos locais estabelecidos e as formas de prevenção dos riscos ambientais;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IV - identificação dos resíduos sólidos e dos geradores sujeitos ao plano de gerenciamento ou ao sistema de logística reversa, conforme os </w:t>
      </w:r>
      <w:proofErr w:type="spellStart"/>
      <w:r w:rsidRPr="006C13F2">
        <w:rPr>
          <w:rFonts w:ascii="Arial" w:eastAsia="Times New Roman" w:hAnsi="Arial" w:cs="Arial"/>
          <w:color w:val="000000"/>
          <w:sz w:val="20"/>
          <w:szCs w:val="20"/>
          <w:lang w:eastAsia="pt-BR"/>
        </w:rPr>
        <w:fldChar w:fldCharType="begin"/>
      </w:r>
      <w:r w:rsidRPr="006C13F2">
        <w:rPr>
          <w:rFonts w:ascii="Arial" w:eastAsia="Times New Roman" w:hAnsi="Arial" w:cs="Arial"/>
          <w:color w:val="000000"/>
          <w:sz w:val="20"/>
          <w:szCs w:val="20"/>
          <w:lang w:eastAsia="pt-BR"/>
        </w:rPr>
        <w:instrText xml:space="preserve"> HYPERLINK "http://www.planalto.gov.br/ccivil_03/_ato2007-2010/2010/Lei/L12305.htm" \l "art20" </w:instrText>
      </w:r>
      <w:r w:rsidRPr="006C13F2">
        <w:rPr>
          <w:rFonts w:ascii="Arial" w:eastAsia="Times New Roman" w:hAnsi="Arial" w:cs="Arial"/>
          <w:color w:val="000000"/>
          <w:sz w:val="20"/>
          <w:szCs w:val="20"/>
          <w:lang w:eastAsia="pt-BR"/>
        </w:rPr>
        <w:fldChar w:fldCharType="separate"/>
      </w:r>
      <w:r w:rsidRPr="006C13F2">
        <w:rPr>
          <w:rFonts w:ascii="Arial" w:eastAsia="Times New Roman" w:hAnsi="Arial" w:cs="Arial"/>
          <w:color w:val="0000FF"/>
          <w:sz w:val="20"/>
          <w:szCs w:val="20"/>
          <w:u w:val="single"/>
          <w:lang w:eastAsia="pt-BR"/>
        </w:rPr>
        <w:t>arts</w:t>
      </w:r>
      <w:proofErr w:type="spellEnd"/>
      <w:r w:rsidRPr="006C13F2">
        <w:rPr>
          <w:rFonts w:ascii="Arial" w:eastAsia="Times New Roman" w:hAnsi="Arial" w:cs="Arial"/>
          <w:color w:val="0000FF"/>
          <w:sz w:val="20"/>
          <w:szCs w:val="20"/>
          <w:u w:val="single"/>
          <w:lang w:eastAsia="pt-BR"/>
        </w:rPr>
        <w:t>. 20</w:t>
      </w:r>
      <w:r w:rsidRPr="006C13F2">
        <w:rPr>
          <w:rFonts w:ascii="Arial" w:eastAsia="Times New Roman" w:hAnsi="Arial" w:cs="Arial"/>
          <w:color w:val="000000"/>
          <w:sz w:val="20"/>
          <w:szCs w:val="20"/>
          <w:lang w:eastAsia="pt-BR"/>
        </w:rPr>
        <w:fldChar w:fldCharType="end"/>
      </w:r>
      <w:r w:rsidRPr="006C13F2">
        <w:rPr>
          <w:rFonts w:ascii="Arial" w:eastAsia="Times New Roman" w:hAnsi="Arial" w:cs="Arial"/>
          <w:color w:val="000000"/>
          <w:sz w:val="20"/>
          <w:szCs w:val="20"/>
          <w:lang w:eastAsia="pt-BR"/>
        </w:rPr>
        <w:t> e </w:t>
      </w:r>
      <w:hyperlink r:id="rId35" w:anchor="art33" w:history="1">
        <w:r w:rsidRPr="006C13F2">
          <w:rPr>
            <w:rFonts w:ascii="Arial" w:eastAsia="Times New Roman" w:hAnsi="Arial" w:cs="Arial"/>
            <w:color w:val="0000FF"/>
            <w:sz w:val="20"/>
            <w:szCs w:val="20"/>
            <w:u w:val="single"/>
            <w:lang w:eastAsia="pt-BR"/>
          </w:rPr>
          <w:t xml:space="preserve">33 da Lei nº 12.305, </w:t>
        </w:r>
        <w:r w:rsidRPr="006C13F2">
          <w:rPr>
            <w:rFonts w:ascii="Arial" w:eastAsia="Times New Roman" w:hAnsi="Arial" w:cs="Arial"/>
            <w:color w:val="0000FF"/>
            <w:sz w:val="20"/>
            <w:szCs w:val="20"/>
            <w:u w:val="single"/>
            <w:lang w:eastAsia="pt-BR"/>
          </w:rPr>
          <w:lastRenderedPageBreak/>
          <w:t>de 2010</w:t>
        </w:r>
      </w:hyperlink>
      <w:r w:rsidRPr="006C13F2">
        <w:rPr>
          <w:rFonts w:ascii="Arial" w:eastAsia="Times New Roman" w:hAnsi="Arial" w:cs="Arial"/>
          <w:color w:val="000000"/>
          <w:sz w:val="20"/>
          <w:szCs w:val="20"/>
          <w:lang w:eastAsia="pt-BR"/>
        </w:rPr>
        <w:t>, observadas as disposições deste Decreto e as normas editadas pelos órgãos do SISNAMA e do SNVS;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V - procedimentos operacionais e especificações mínimas a serem adotadas nos serviços públicos de limpeza urbana e de manejo de resíduos sólidos, incluída a disposição final ambientalmente adequada de rejeitos, em consonância com o disposto na </w:t>
      </w:r>
      <w:hyperlink r:id="rId36" w:history="1">
        <w:r w:rsidRPr="006C13F2">
          <w:rPr>
            <w:rFonts w:ascii="Arial" w:eastAsia="Times New Roman" w:hAnsi="Arial" w:cs="Arial"/>
            <w:color w:val="0000FF"/>
            <w:spacing w:val="-4"/>
            <w:sz w:val="20"/>
            <w:szCs w:val="20"/>
            <w:u w:val="single"/>
            <w:lang w:eastAsia="pt-BR"/>
          </w:rPr>
          <w:t>Lei nº 11.445, de 2007</w:t>
        </w:r>
      </w:hyperlink>
      <w:r w:rsidRPr="006C13F2">
        <w:rPr>
          <w:rFonts w:ascii="Arial" w:eastAsia="Times New Roman" w:hAnsi="Arial" w:cs="Arial"/>
          <w:color w:val="000000"/>
          <w:sz w:val="20"/>
          <w:szCs w:val="20"/>
          <w:lang w:eastAsia="pt-BR"/>
        </w:rPr>
        <w:t>, e no </w:t>
      </w:r>
      <w:hyperlink r:id="rId37" w:history="1">
        <w:r w:rsidRPr="006C13F2">
          <w:rPr>
            <w:rFonts w:ascii="Arial" w:eastAsia="Times New Roman" w:hAnsi="Arial" w:cs="Arial"/>
            <w:color w:val="0000FF"/>
            <w:sz w:val="20"/>
            <w:szCs w:val="20"/>
            <w:u w:val="single"/>
            <w:lang w:eastAsia="pt-BR"/>
          </w:rPr>
          <w:t>Decreto n</w:t>
        </w:r>
        <w:r w:rsidRPr="006C13F2">
          <w:rPr>
            <w:rFonts w:ascii="Arial" w:eastAsia="Times New Roman" w:hAnsi="Arial" w:cs="Arial"/>
            <w:color w:val="0000FF"/>
            <w:sz w:val="20"/>
            <w:szCs w:val="20"/>
            <w:u w:val="single"/>
            <w:vertAlign w:val="superscript"/>
            <w:lang w:eastAsia="pt-BR"/>
          </w:rPr>
          <w:t>o</w:t>
        </w:r>
        <w:r w:rsidRPr="006C13F2">
          <w:rPr>
            <w:rFonts w:ascii="Arial" w:eastAsia="Times New Roman" w:hAnsi="Arial" w:cs="Arial"/>
            <w:color w:val="0000FF"/>
            <w:sz w:val="20"/>
            <w:szCs w:val="20"/>
            <w:u w:val="single"/>
            <w:lang w:eastAsia="pt-BR"/>
          </w:rPr>
          <w:t xml:space="preserve"> 7.217, de 21 de junho de </w:t>
        </w:r>
        <w:proofErr w:type="gramStart"/>
        <w:r w:rsidRPr="006C13F2">
          <w:rPr>
            <w:rFonts w:ascii="Arial" w:eastAsia="Times New Roman" w:hAnsi="Arial" w:cs="Arial"/>
            <w:color w:val="0000FF"/>
            <w:sz w:val="20"/>
            <w:szCs w:val="20"/>
            <w:u w:val="single"/>
            <w:lang w:eastAsia="pt-BR"/>
          </w:rPr>
          <w:t>2010;</w:t>
        </w:r>
        <w:proofErr w:type="gramEnd"/>
      </w:hyperlink>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VI - regras para transporte e outras etapas do gerenciamento de resíduos sólidos de que trata o </w:t>
      </w:r>
      <w:hyperlink r:id="rId38" w:anchor="art20" w:history="1">
        <w:r w:rsidRPr="006C13F2">
          <w:rPr>
            <w:rFonts w:ascii="Arial" w:eastAsia="Times New Roman" w:hAnsi="Arial" w:cs="Arial"/>
            <w:color w:val="0000FF"/>
            <w:sz w:val="20"/>
            <w:szCs w:val="20"/>
            <w:u w:val="single"/>
            <w:lang w:eastAsia="pt-BR"/>
          </w:rPr>
          <w:t>art. 20 da Lei nº 12.305, de 2010</w:t>
        </w:r>
      </w:hyperlink>
      <w:r w:rsidRPr="006C13F2">
        <w:rPr>
          <w:rFonts w:ascii="Arial" w:eastAsia="Times New Roman" w:hAnsi="Arial" w:cs="Arial"/>
          <w:color w:val="000000"/>
          <w:sz w:val="20"/>
          <w:szCs w:val="20"/>
          <w:lang w:eastAsia="pt-BR"/>
        </w:rPr>
        <w:t>, observadas as normas editadas pelos órgãos do SISNAMA e do SNVS, bem como as demais disposições previstas na legislação federal e estadual;</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VII - definição das responsabilidades quanto à sua </w:t>
      </w:r>
      <w:proofErr w:type="gramStart"/>
      <w:r w:rsidRPr="006C13F2">
        <w:rPr>
          <w:rFonts w:ascii="Arial" w:eastAsia="Times New Roman" w:hAnsi="Arial" w:cs="Arial"/>
          <w:color w:val="000000"/>
          <w:sz w:val="20"/>
          <w:szCs w:val="20"/>
          <w:lang w:eastAsia="pt-BR"/>
        </w:rPr>
        <w:t>implementação</w:t>
      </w:r>
      <w:proofErr w:type="gramEnd"/>
      <w:r w:rsidRPr="006C13F2">
        <w:rPr>
          <w:rFonts w:ascii="Arial" w:eastAsia="Times New Roman" w:hAnsi="Arial" w:cs="Arial"/>
          <w:color w:val="000000"/>
          <w:sz w:val="20"/>
          <w:szCs w:val="20"/>
          <w:lang w:eastAsia="pt-BR"/>
        </w:rPr>
        <w:t xml:space="preserve"> e operacionalização pelo Poder Público, incluídas as etapas do plano de gerenciamento de resíduos sólidos;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VIII - programas e ações de educação ambiental que promovam a não geração, a redução, a reutilização, a coleta seletiva e a reciclagem de resíduos sólidos;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IX - programas e ações voltadas à participação de cooperativas e associações de catadores de materiais reutilizáveis e recicláveis formadas por pessoas físicas de baixa renda, quando houver;</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X - sistema de cálculo dos custos da prestação dos serviços públicos de limpeza urbana e de manejo de resíduos sólidos, bem como a forma de cobrança desses serviços, observado o disposto na </w:t>
      </w:r>
      <w:hyperlink r:id="rId39" w:history="1">
        <w:r w:rsidRPr="006C13F2">
          <w:rPr>
            <w:rFonts w:ascii="Arial" w:eastAsia="Times New Roman" w:hAnsi="Arial" w:cs="Arial"/>
            <w:color w:val="0000FF"/>
            <w:spacing w:val="-4"/>
            <w:sz w:val="20"/>
            <w:szCs w:val="20"/>
            <w:u w:val="single"/>
            <w:lang w:eastAsia="pt-BR"/>
          </w:rPr>
          <w:t xml:space="preserve">Lei nº 11.445, de </w:t>
        </w:r>
        <w:proofErr w:type="gramStart"/>
        <w:r w:rsidRPr="006C13F2">
          <w:rPr>
            <w:rFonts w:ascii="Arial" w:eastAsia="Times New Roman" w:hAnsi="Arial" w:cs="Arial"/>
            <w:color w:val="0000FF"/>
            <w:spacing w:val="-4"/>
            <w:sz w:val="20"/>
            <w:szCs w:val="20"/>
            <w:u w:val="single"/>
            <w:lang w:eastAsia="pt-BR"/>
          </w:rPr>
          <w:t>2007;</w:t>
        </w:r>
        <w:proofErr w:type="gramEnd"/>
      </w:hyperlink>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XI - metas de coleta seletiva e reciclagem dos resíduos;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XII - descrição das formas e dos limites da participação do Poder Público local na coleta seletiva e na logística reversa, respeitado o disposto no </w:t>
      </w:r>
      <w:hyperlink r:id="rId40" w:anchor="art33" w:history="1">
        <w:r w:rsidRPr="006C13F2">
          <w:rPr>
            <w:rFonts w:ascii="Arial" w:eastAsia="Times New Roman" w:hAnsi="Arial" w:cs="Arial"/>
            <w:color w:val="0000FF"/>
            <w:sz w:val="20"/>
            <w:szCs w:val="20"/>
            <w:u w:val="single"/>
            <w:lang w:eastAsia="pt-BR"/>
          </w:rPr>
          <w:t>art. 33 da Lei nº 12.305, de 2010</w:t>
        </w:r>
      </w:hyperlink>
      <w:r w:rsidRPr="006C13F2">
        <w:rPr>
          <w:rFonts w:ascii="Arial" w:eastAsia="Times New Roman" w:hAnsi="Arial" w:cs="Arial"/>
          <w:color w:val="000000"/>
          <w:sz w:val="20"/>
          <w:szCs w:val="20"/>
          <w:lang w:eastAsia="pt-BR"/>
        </w:rPr>
        <w:t>, e de outras ações relativas à responsabilidade compartilhada pelo ciclo de vida dos produtos;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XIII - identificação de áreas de disposição inadequada de resíduos e áreas contaminadas e respectivas medidas saneadoras; </w:t>
      </w:r>
      <w:proofErr w:type="gramStart"/>
      <w:r w:rsidRPr="006C13F2">
        <w:rPr>
          <w:rFonts w:ascii="Arial" w:eastAsia="Times New Roman" w:hAnsi="Arial" w:cs="Arial"/>
          <w:color w:val="000000"/>
          <w:sz w:val="20"/>
          <w:szCs w:val="20"/>
          <w:lang w:eastAsia="pt-BR"/>
        </w:rPr>
        <w:t>e</w:t>
      </w:r>
      <w:proofErr w:type="gramEnd"/>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XIV - periodicidade de sua revisão.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2</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O disposto neste artigo não se aplica aos Municípios: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 - integrantes de áreas de especial interesse turístico;</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II - inseridos na área de influência de empreendimentos ou atividades com significativo impacto ambiental de âmbito regional ou nacional; </w:t>
      </w:r>
      <w:proofErr w:type="gramStart"/>
      <w:r w:rsidRPr="006C13F2">
        <w:rPr>
          <w:rFonts w:ascii="Arial" w:eastAsia="Times New Roman" w:hAnsi="Arial" w:cs="Arial"/>
          <w:color w:val="000000"/>
          <w:sz w:val="20"/>
          <w:szCs w:val="20"/>
          <w:lang w:eastAsia="pt-BR"/>
        </w:rPr>
        <w:t>ou</w:t>
      </w:r>
      <w:proofErr w:type="gramEnd"/>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III - cujo território abranja, total ou parcialmente, unidades de conservação.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52.  Os Municípios que optarem por soluções consorciadas intermunicipais para gestão dos resíduos sólidos estão dispensados da elaboração do plano municipal de gestão integrada de resíduos sólidos, desde que o plano intermunicipal atenda ao conteúdo mínimo previsto no </w:t>
      </w:r>
      <w:hyperlink r:id="rId41" w:anchor="art19" w:history="1">
        <w:r w:rsidRPr="006C13F2">
          <w:rPr>
            <w:rFonts w:ascii="Arial" w:eastAsia="Times New Roman" w:hAnsi="Arial" w:cs="Arial"/>
            <w:color w:val="0000FF"/>
            <w:sz w:val="20"/>
            <w:szCs w:val="20"/>
            <w:u w:val="single"/>
            <w:lang w:eastAsia="pt-BR"/>
          </w:rPr>
          <w:t xml:space="preserve">art. 19 da Lei nº 12.305, de </w:t>
        </w:r>
        <w:proofErr w:type="gramStart"/>
        <w:r w:rsidRPr="006C13F2">
          <w:rPr>
            <w:rFonts w:ascii="Arial" w:eastAsia="Times New Roman" w:hAnsi="Arial" w:cs="Arial"/>
            <w:color w:val="0000FF"/>
            <w:sz w:val="20"/>
            <w:szCs w:val="20"/>
            <w:u w:val="single"/>
            <w:lang w:eastAsia="pt-BR"/>
          </w:rPr>
          <w:t>2010.</w:t>
        </w:r>
        <w:proofErr w:type="gramEnd"/>
      </w:hyperlink>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Seção IV</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Da Relação entre os Planos de Resíduos Sólidos e dos Planos de Saneamento Básico no que Tange ao Componente de Limpeza Urbana e Manejo de Resíduos Sólidos Urbanos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lastRenderedPageBreak/>
        <w:t>Art. 53.  Os serviços públicos de limpeza urbana e de manejo de resíduos sólidos urbanos, compostos pelas atividades mencionadas no </w:t>
      </w:r>
      <w:hyperlink r:id="rId42" w:anchor="art3ic" w:history="1">
        <w:r w:rsidRPr="006C13F2">
          <w:rPr>
            <w:rFonts w:ascii="Arial" w:eastAsia="Times New Roman" w:hAnsi="Arial" w:cs="Arial"/>
            <w:color w:val="0000FF"/>
            <w:spacing w:val="-4"/>
            <w:sz w:val="20"/>
            <w:szCs w:val="20"/>
            <w:u w:val="single"/>
            <w:lang w:eastAsia="pt-BR"/>
          </w:rPr>
          <w:t>art. 3º, inciso I, alínea “c”</w:t>
        </w:r>
        <w:proofErr w:type="gramStart"/>
        <w:r w:rsidRPr="006C13F2">
          <w:rPr>
            <w:rFonts w:ascii="Arial" w:eastAsia="Times New Roman" w:hAnsi="Arial" w:cs="Arial"/>
            <w:color w:val="0000FF"/>
            <w:spacing w:val="-4"/>
            <w:sz w:val="20"/>
            <w:szCs w:val="20"/>
            <w:u w:val="single"/>
            <w:lang w:eastAsia="pt-BR"/>
          </w:rPr>
          <w:t>,</w:t>
        </w:r>
        <w:proofErr w:type="gramEnd"/>
      </w:hyperlink>
      <w:r w:rsidRPr="006C13F2">
        <w:rPr>
          <w:rFonts w:ascii="Arial" w:eastAsia="Times New Roman" w:hAnsi="Arial" w:cs="Arial"/>
          <w:color w:val="000000"/>
          <w:sz w:val="20"/>
          <w:szCs w:val="20"/>
          <w:lang w:eastAsia="pt-BR"/>
        </w:rPr>
        <w:t> e no </w:t>
      </w:r>
      <w:hyperlink r:id="rId43" w:anchor="art7" w:history="1">
        <w:r w:rsidRPr="006C13F2">
          <w:rPr>
            <w:rFonts w:ascii="Arial" w:eastAsia="Times New Roman" w:hAnsi="Arial" w:cs="Arial"/>
            <w:color w:val="0000FF"/>
            <w:spacing w:val="-4"/>
            <w:sz w:val="20"/>
            <w:szCs w:val="20"/>
            <w:u w:val="single"/>
            <w:lang w:eastAsia="pt-BR"/>
          </w:rPr>
          <w:t>art. 7º da Lei nº 11.445, de 2007</w:t>
        </w:r>
      </w:hyperlink>
      <w:r w:rsidRPr="006C13F2">
        <w:rPr>
          <w:rFonts w:ascii="Arial" w:eastAsia="Times New Roman" w:hAnsi="Arial" w:cs="Arial"/>
          <w:color w:val="000000"/>
          <w:sz w:val="20"/>
          <w:szCs w:val="20"/>
          <w:lang w:eastAsia="pt-BR"/>
        </w:rPr>
        <w:t>, deverão ser prestados em conformidade com os planos de saneamento básico previstos na referida lei e no </w:t>
      </w:r>
      <w:hyperlink r:id="rId44" w:history="1">
        <w:r w:rsidRPr="006C13F2">
          <w:rPr>
            <w:rFonts w:ascii="Arial" w:eastAsia="Times New Roman" w:hAnsi="Arial" w:cs="Arial"/>
            <w:color w:val="0000FF"/>
            <w:sz w:val="20"/>
            <w:szCs w:val="20"/>
            <w:u w:val="single"/>
            <w:lang w:eastAsia="pt-BR"/>
          </w:rPr>
          <w:t>Decreto nº 7.217, de 2010.</w:t>
        </w:r>
      </w:hyperlink>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54.  No caso dos serviços mencionados no art. 53, os planos de resíduos sólidos deverão ser compatíveis com os planos de saneamento básico previstos na </w:t>
      </w:r>
      <w:hyperlink r:id="rId45" w:history="1">
        <w:r w:rsidRPr="006C13F2">
          <w:rPr>
            <w:rFonts w:ascii="Arial" w:eastAsia="Times New Roman" w:hAnsi="Arial" w:cs="Arial"/>
            <w:color w:val="0000FF"/>
            <w:spacing w:val="-4"/>
            <w:sz w:val="20"/>
            <w:szCs w:val="20"/>
            <w:u w:val="single"/>
            <w:lang w:eastAsia="pt-BR"/>
          </w:rPr>
          <w:t>Lei nº 11.445, de 2007</w:t>
        </w:r>
      </w:hyperlink>
      <w:r w:rsidRPr="006C13F2">
        <w:rPr>
          <w:rFonts w:ascii="Arial" w:eastAsia="Times New Roman" w:hAnsi="Arial" w:cs="Arial"/>
          <w:color w:val="000000"/>
          <w:sz w:val="20"/>
          <w:szCs w:val="20"/>
          <w:lang w:eastAsia="pt-BR"/>
        </w:rPr>
        <w:t>, e no </w:t>
      </w:r>
      <w:hyperlink r:id="rId46" w:history="1">
        <w:r w:rsidRPr="006C13F2">
          <w:rPr>
            <w:rFonts w:ascii="Arial" w:eastAsia="Times New Roman" w:hAnsi="Arial" w:cs="Arial"/>
            <w:color w:val="0000FF"/>
            <w:sz w:val="20"/>
            <w:szCs w:val="20"/>
            <w:u w:val="single"/>
            <w:lang w:eastAsia="pt-BR"/>
          </w:rPr>
          <w:t xml:space="preserve">Decreto nº 7.217, de </w:t>
        </w:r>
        <w:proofErr w:type="gramStart"/>
        <w:r w:rsidRPr="006C13F2">
          <w:rPr>
            <w:rFonts w:ascii="Arial" w:eastAsia="Times New Roman" w:hAnsi="Arial" w:cs="Arial"/>
            <w:color w:val="0000FF"/>
            <w:sz w:val="20"/>
            <w:szCs w:val="20"/>
            <w:u w:val="single"/>
            <w:lang w:eastAsia="pt-BR"/>
          </w:rPr>
          <w:t>2010,</w:t>
        </w:r>
        <w:proofErr w:type="gramEnd"/>
      </w:hyperlink>
      <w:r w:rsidRPr="006C13F2">
        <w:rPr>
          <w:rFonts w:ascii="Arial" w:eastAsia="Times New Roman" w:hAnsi="Arial" w:cs="Arial"/>
          <w:color w:val="000000"/>
          <w:sz w:val="20"/>
          <w:szCs w:val="20"/>
          <w:lang w:eastAsia="pt-BR"/>
        </w:rPr>
        <w:t> sendo que:</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 - o componente de limpeza urbana e manejo de resíduos sólidos urbanos do Plano Nacional de Resíduos Sólidos deverá atender ao conteúdo mínimo previsto no </w:t>
      </w:r>
      <w:hyperlink r:id="rId47" w:anchor="art52i" w:history="1">
        <w:r w:rsidRPr="006C13F2">
          <w:rPr>
            <w:rFonts w:ascii="Arial" w:eastAsia="Times New Roman" w:hAnsi="Arial" w:cs="Arial"/>
            <w:color w:val="0000FF"/>
            <w:spacing w:val="-4"/>
            <w:sz w:val="20"/>
            <w:szCs w:val="20"/>
            <w:u w:val="single"/>
            <w:lang w:eastAsia="pt-BR"/>
          </w:rPr>
          <w:t>art. 52, inciso I, da Lei nº 11.445, de 2007</w:t>
        </w:r>
      </w:hyperlink>
      <w:r w:rsidRPr="006C13F2">
        <w:rPr>
          <w:rFonts w:ascii="Arial" w:eastAsia="Times New Roman" w:hAnsi="Arial" w:cs="Arial"/>
          <w:color w:val="000000"/>
          <w:sz w:val="20"/>
          <w:szCs w:val="20"/>
          <w:lang w:eastAsia="pt-BR"/>
        </w:rPr>
        <w:t>, e no </w:t>
      </w:r>
      <w:hyperlink r:id="rId48" w:anchor="art15" w:history="1">
        <w:r w:rsidRPr="006C13F2">
          <w:rPr>
            <w:rFonts w:ascii="Arial" w:eastAsia="Times New Roman" w:hAnsi="Arial" w:cs="Arial"/>
            <w:color w:val="0000FF"/>
            <w:sz w:val="20"/>
            <w:szCs w:val="20"/>
            <w:u w:val="single"/>
            <w:lang w:eastAsia="pt-BR"/>
          </w:rPr>
          <w:t xml:space="preserve">art. 15 da Lei nº 12.305, de </w:t>
        </w:r>
        <w:proofErr w:type="gramStart"/>
        <w:r w:rsidRPr="006C13F2">
          <w:rPr>
            <w:rFonts w:ascii="Arial" w:eastAsia="Times New Roman" w:hAnsi="Arial" w:cs="Arial"/>
            <w:color w:val="0000FF"/>
            <w:sz w:val="20"/>
            <w:szCs w:val="20"/>
            <w:u w:val="single"/>
            <w:lang w:eastAsia="pt-BR"/>
          </w:rPr>
          <w:t>2010;</w:t>
        </w:r>
        <w:proofErr w:type="gramEnd"/>
      </w:hyperlink>
      <w:r w:rsidRPr="006C13F2">
        <w:rPr>
          <w:rFonts w:ascii="Arial" w:eastAsia="Times New Roman" w:hAnsi="Arial" w:cs="Arial"/>
          <w:color w:val="000000"/>
          <w:sz w:val="20"/>
          <w:szCs w:val="20"/>
          <w:lang w:eastAsia="pt-BR"/>
        </w:rPr>
        <w:t> e</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 - o componente de limpeza urbana e manejo de resíduos sólidos urbanos dos planos municipais de gestão integrada de resíduos sólidos deverá atender ao conteúdo mínimo previsto no </w:t>
      </w:r>
      <w:hyperlink r:id="rId49" w:anchor="art19" w:history="1">
        <w:r w:rsidRPr="006C13F2">
          <w:rPr>
            <w:rFonts w:ascii="Arial" w:eastAsia="Times New Roman" w:hAnsi="Arial" w:cs="Arial"/>
            <w:color w:val="0000FF"/>
            <w:spacing w:val="-4"/>
            <w:sz w:val="20"/>
            <w:szCs w:val="20"/>
            <w:u w:val="single"/>
            <w:lang w:eastAsia="pt-BR"/>
          </w:rPr>
          <w:t>art. 19 da Lei nº 11.445, de 2007</w:t>
        </w:r>
      </w:hyperlink>
      <w:r w:rsidRPr="006C13F2">
        <w:rPr>
          <w:rFonts w:ascii="Arial" w:eastAsia="Times New Roman" w:hAnsi="Arial" w:cs="Arial"/>
          <w:color w:val="000000"/>
          <w:sz w:val="20"/>
          <w:szCs w:val="20"/>
          <w:lang w:eastAsia="pt-BR"/>
        </w:rPr>
        <w:t>, e no </w:t>
      </w:r>
      <w:hyperlink r:id="rId50" w:anchor="art19" w:history="1">
        <w:r w:rsidRPr="006C13F2">
          <w:rPr>
            <w:rFonts w:ascii="Arial" w:eastAsia="Times New Roman" w:hAnsi="Arial" w:cs="Arial"/>
            <w:color w:val="0000FF"/>
            <w:sz w:val="20"/>
            <w:szCs w:val="20"/>
            <w:u w:val="single"/>
            <w:lang w:eastAsia="pt-BR"/>
          </w:rPr>
          <w:t xml:space="preserve">art. 19 da Lei nº 12.305, de </w:t>
        </w:r>
        <w:proofErr w:type="gramStart"/>
        <w:r w:rsidRPr="006C13F2">
          <w:rPr>
            <w:rFonts w:ascii="Arial" w:eastAsia="Times New Roman" w:hAnsi="Arial" w:cs="Arial"/>
            <w:color w:val="0000FF"/>
            <w:sz w:val="20"/>
            <w:szCs w:val="20"/>
            <w:u w:val="single"/>
            <w:lang w:eastAsia="pt-BR"/>
          </w:rPr>
          <w:t>2010.</w:t>
        </w:r>
        <w:proofErr w:type="gramEnd"/>
      </w:hyperlink>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1</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O Plano Nacional de Resíduos Sólidos deverá ser elaborado de forma articulada entre o Ministério do Meio Ambiente e os demais órgãos e entidades federais competentes, sendo obrigatória a participação do Ministério das Cidades na avaliação da compatibilidade do referido Plano com o Plano Nacional de Saneamento Básico.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2</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O componente de limpeza urbana e manejo de resíduos sólidos urbanos dos planos municipais de gestão integrada de resíduos sólidos poderá estar inserido nos planos de saneamento básico previstos no </w:t>
      </w:r>
      <w:hyperlink r:id="rId51" w:anchor="art19" w:history="1">
        <w:r w:rsidRPr="006C13F2">
          <w:rPr>
            <w:rFonts w:ascii="Arial" w:eastAsia="Times New Roman" w:hAnsi="Arial" w:cs="Arial"/>
            <w:color w:val="0000FF"/>
            <w:spacing w:val="-4"/>
            <w:sz w:val="20"/>
            <w:szCs w:val="20"/>
            <w:u w:val="single"/>
            <w:lang w:eastAsia="pt-BR"/>
          </w:rPr>
          <w:t>art. 19 da Lei nº 11.445, de 2007</w:t>
        </w:r>
      </w:hyperlink>
      <w:r w:rsidRPr="006C13F2">
        <w:rPr>
          <w:rFonts w:ascii="Arial" w:eastAsia="Times New Roman" w:hAnsi="Arial" w:cs="Arial"/>
          <w:color w:val="000000"/>
          <w:sz w:val="20"/>
          <w:szCs w:val="20"/>
          <w:lang w:eastAsia="pt-BR"/>
        </w:rPr>
        <w:t>, devendo ser respeitado o conteúdo mínimo referido no </w:t>
      </w:r>
      <w:hyperlink r:id="rId52" w:anchor="art19" w:history="1">
        <w:r w:rsidRPr="006C13F2">
          <w:rPr>
            <w:rFonts w:ascii="Arial" w:eastAsia="Times New Roman" w:hAnsi="Arial" w:cs="Arial"/>
            <w:color w:val="0000FF"/>
            <w:sz w:val="20"/>
            <w:szCs w:val="20"/>
            <w:u w:val="single"/>
            <w:lang w:eastAsia="pt-BR"/>
          </w:rPr>
          <w:t xml:space="preserve">art. 19 da Lei nº 12.305, de </w:t>
        </w:r>
        <w:proofErr w:type="gramStart"/>
        <w:r w:rsidRPr="006C13F2">
          <w:rPr>
            <w:rFonts w:ascii="Arial" w:eastAsia="Times New Roman" w:hAnsi="Arial" w:cs="Arial"/>
            <w:color w:val="0000FF"/>
            <w:sz w:val="20"/>
            <w:szCs w:val="20"/>
            <w:u w:val="single"/>
            <w:lang w:eastAsia="pt-BR"/>
          </w:rPr>
          <w:t>2010,</w:t>
        </w:r>
        <w:proofErr w:type="gramEnd"/>
      </w:hyperlink>
      <w:r w:rsidRPr="006C13F2">
        <w:rPr>
          <w:rFonts w:ascii="Arial" w:eastAsia="Times New Roman" w:hAnsi="Arial" w:cs="Arial"/>
          <w:color w:val="000000"/>
          <w:sz w:val="20"/>
          <w:szCs w:val="20"/>
          <w:lang w:eastAsia="pt-BR"/>
        </w:rPr>
        <w:t> ou o disposto no art. 51, conforme o caso.</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CAPÍTULO III</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DOS PLANOS DE GERENCIAMENTO DE RESÍDUOS SÓLIDOS</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Seção I</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Das Regras Aplicáveis aos Planos de Gerenciamento de Resíduos Sólidos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55.  Os empreendimentos sujeitos à elaboração de plano de gerenciamento de resíduos sólidos localizados em um mesmo condomínio, Município, microrregião, região metropolitana ou aglomeração urbana, que exerçam atividades características de um mesmo setor produtivo e que possuam mecanismos formalizados de governança coletiva ou de cooperação em atividades de interesse comum, poderão optar pela apresentação do referido plano de forma coletiva e integrada.</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Parágrafo único.  O plano de gerenciamento de resíduos sólidos apresentado na forma do </w:t>
      </w:r>
      <w:r w:rsidRPr="006C13F2">
        <w:rPr>
          <w:rFonts w:ascii="Arial" w:eastAsia="Times New Roman" w:hAnsi="Arial" w:cs="Arial"/>
          <w:b/>
          <w:bCs/>
          <w:color w:val="000000"/>
          <w:sz w:val="20"/>
          <w:szCs w:val="20"/>
          <w:lang w:eastAsia="pt-BR"/>
        </w:rPr>
        <w:t>caput</w:t>
      </w:r>
      <w:r w:rsidRPr="006C13F2">
        <w:rPr>
          <w:rFonts w:ascii="Arial" w:eastAsia="Times New Roman" w:hAnsi="Arial" w:cs="Arial"/>
          <w:color w:val="000000"/>
          <w:sz w:val="20"/>
          <w:szCs w:val="20"/>
          <w:lang w:eastAsia="pt-BR"/>
        </w:rPr>
        <w:t> deverá conter a indicação individualizada das atividades e dos resíduos sólidos gerados, bem como as ações e responsabilidades atribuídas a cada um dos geradores.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Art. 56.  Os responsáveis pelo plano de gerenciamento de resíduos sólidos deverão disponibilizar ao órgão municipal competente, ao órgão licenciador do SISNAMA e às demais autoridades competentes, com periodicidade anual, informações completas e atualizadas sobre a implementação e a operacionalização do plano sob sua responsabilidade, consoante </w:t>
      </w:r>
      <w:proofErr w:type="gramStart"/>
      <w:r w:rsidRPr="006C13F2">
        <w:rPr>
          <w:rFonts w:ascii="Arial" w:eastAsia="Times New Roman" w:hAnsi="Arial" w:cs="Arial"/>
          <w:color w:val="000000"/>
          <w:sz w:val="20"/>
          <w:szCs w:val="20"/>
          <w:lang w:eastAsia="pt-BR"/>
        </w:rPr>
        <w:t>as</w:t>
      </w:r>
      <w:proofErr w:type="gramEnd"/>
      <w:r w:rsidRPr="006C13F2">
        <w:rPr>
          <w:rFonts w:ascii="Arial" w:eastAsia="Times New Roman" w:hAnsi="Arial" w:cs="Arial"/>
          <w:color w:val="000000"/>
          <w:sz w:val="20"/>
          <w:szCs w:val="20"/>
          <w:lang w:eastAsia="pt-BR"/>
        </w:rPr>
        <w:t xml:space="preserve"> regras estabelecidas pelo órgão coordenador do Sistema Nacional de Informações Sobre a Gestão dos Resíduos Sólidos - SINIR, por meio eletrônico.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Art. 57.  No processo de aprovação do plano de gerenciamento de resíduos sólidos, será assegurada a utilização dos subprodutos e resíduos de valor </w:t>
      </w:r>
      <w:proofErr w:type="gramStart"/>
      <w:r w:rsidRPr="006C13F2">
        <w:rPr>
          <w:rFonts w:ascii="Arial" w:eastAsia="Times New Roman" w:hAnsi="Arial" w:cs="Arial"/>
          <w:color w:val="000000"/>
          <w:sz w:val="20"/>
          <w:szCs w:val="20"/>
          <w:lang w:eastAsia="pt-BR"/>
        </w:rPr>
        <w:t>econômico não descartados</w:t>
      </w:r>
      <w:proofErr w:type="gramEnd"/>
      <w:r w:rsidRPr="006C13F2">
        <w:rPr>
          <w:rFonts w:ascii="Arial" w:eastAsia="Times New Roman" w:hAnsi="Arial" w:cs="Arial"/>
          <w:color w:val="000000"/>
          <w:sz w:val="20"/>
          <w:szCs w:val="20"/>
          <w:lang w:eastAsia="pt-BR"/>
        </w:rPr>
        <w:t>, de origem animal ou vegetal, referidos na </w:t>
      </w:r>
      <w:hyperlink r:id="rId53" w:history="1">
        <w:r w:rsidRPr="006C13F2">
          <w:rPr>
            <w:rFonts w:ascii="Arial" w:eastAsia="Times New Roman" w:hAnsi="Arial" w:cs="Arial"/>
            <w:color w:val="0000FF"/>
            <w:sz w:val="20"/>
            <w:szCs w:val="20"/>
            <w:u w:val="single"/>
            <w:lang w:eastAsia="pt-BR"/>
          </w:rPr>
          <w:t>Lei n</w:t>
        </w:r>
        <w:r w:rsidRPr="006C13F2">
          <w:rPr>
            <w:rFonts w:ascii="Arial" w:eastAsia="Times New Roman" w:hAnsi="Arial" w:cs="Arial"/>
            <w:color w:val="0000FF"/>
            <w:sz w:val="20"/>
            <w:szCs w:val="20"/>
            <w:u w:val="single"/>
            <w:vertAlign w:val="superscript"/>
            <w:lang w:eastAsia="pt-BR"/>
          </w:rPr>
          <w:t>o</w:t>
        </w:r>
        <w:r w:rsidRPr="006C13F2">
          <w:rPr>
            <w:rFonts w:ascii="Arial" w:eastAsia="Times New Roman" w:hAnsi="Arial" w:cs="Arial"/>
            <w:color w:val="0000FF"/>
            <w:sz w:val="20"/>
            <w:szCs w:val="20"/>
            <w:u w:val="single"/>
            <w:lang w:eastAsia="pt-BR"/>
          </w:rPr>
          <w:t> 8.171, de 17 de janeiro de 1991</w:t>
        </w:r>
      </w:hyperlink>
      <w:r w:rsidRPr="006C13F2">
        <w:rPr>
          <w:rFonts w:ascii="Arial" w:eastAsia="Times New Roman" w:hAnsi="Arial" w:cs="Arial"/>
          <w:color w:val="000000"/>
          <w:sz w:val="20"/>
          <w:szCs w:val="20"/>
          <w:lang w:eastAsia="pt-BR"/>
        </w:rPr>
        <w:t>, e na </w:t>
      </w:r>
      <w:hyperlink r:id="rId54" w:history="1">
        <w:r w:rsidRPr="006C13F2">
          <w:rPr>
            <w:rFonts w:ascii="Arial" w:eastAsia="Times New Roman" w:hAnsi="Arial" w:cs="Arial"/>
            <w:color w:val="0000FF"/>
            <w:sz w:val="20"/>
            <w:szCs w:val="20"/>
            <w:u w:val="single"/>
            <w:lang w:eastAsia="pt-BR"/>
          </w:rPr>
          <w:t>Lei n</w:t>
        </w:r>
        <w:r w:rsidRPr="006C13F2">
          <w:rPr>
            <w:rFonts w:ascii="Arial" w:eastAsia="Times New Roman" w:hAnsi="Arial" w:cs="Arial"/>
            <w:color w:val="0000FF"/>
            <w:sz w:val="20"/>
            <w:szCs w:val="20"/>
            <w:u w:val="single"/>
            <w:vertAlign w:val="superscript"/>
            <w:lang w:eastAsia="pt-BR"/>
          </w:rPr>
          <w:t>o</w:t>
        </w:r>
        <w:r w:rsidRPr="006C13F2">
          <w:rPr>
            <w:rFonts w:ascii="Arial" w:eastAsia="Times New Roman" w:hAnsi="Arial" w:cs="Arial"/>
            <w:color w:val="0000FF"/>
            <w:sz w:val="20"/>
            <w:szCs w:val="20"/>
            <w:u w:val="single"/>
            <w:lang w:eastAsia="pt-BR"/>
          </w:rPr>
          <w:t> 9.972, de 25 de maio de 2000</w:t>
        </w:r>
      </w:hyperlink>
      <w:r w:rsidRPr="006C13F2">
        <w:rPr>
          <w:rFonts w:ascii="Arial" w:eastAsia="Times New Roman" w:hAnsi="Arial" w:cs="Arial"/>
          <w:color w:val="000000"/>
          <w:sz w:val="20"/>
          <w:szCs w:val="20"/>
          <w:lang w:eastAsia="pt-BR"/>
        </w:rPr>
        <w:t>, como insumos de cadeias produtivas.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lastRenderedPageBreak/>
        <w:t xml:space="preserve">Parágrafo único.  Será ainda assegurado o aproveitamento de biomassa na produção de energia e o </w:t>
      </w:r>
      <w:proofErr w:type="spellStart"/>
      <w:r w:rsidRPr="006C13F2">
        <w:rPr>
          <w:rFonts w:ascii="Arial" w:eastAsia="Times New Roman" w:hAnsi="Arial" w:cs="Arial"/>
          <w:color w:val="000000"/>
          <w:sz w:val="20"/>
          <w:szCs w:val="20"/>
          <w:lang w:eastAsia="pt-BR"/>
        </w:rPr>
        <w:t>rerrefino</w:t>
      </w:r>
      <w:proofErr w:type="spellEnd"/>
      <w:r w:rsidRPr="006C13F2">
        <w:rPr>
          <w:rFonts w:ascii="Arial" w:eastAsia="Times New Roman" w:hAnsi="Arial" w:cs="Arial"/>
          <w:color w:val="000000"/>
          <w:sz w:val="20"/>
          <w:szCs w:val="20"/>
          <w:lang w:eastAsia="pt-BR"/>
        </w:rPr>
        <w:t xml:space="preserve"> de óleos lubrificantes usados, nos termos da legislação vigente.</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Seção II</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Do Conteúdo dos Planos de Gerenciamento de Resíduos Sólidos em Relação à Participação das Cooperativas e outras Formas de Associação de Catadores de Materiais Recicláveis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pacing w:val="-4"/>
          <w:sz w:val="20"/>
          <w:szCs w:val="20"/>
          <w:lang w:eastAsia="pt-BR"/>
        </w:rPr>
        <w:t>Art. 58.  O plano de gerenciamento de resíduos sólidos dos empreendimentos listados no </w:t>
      </w:r>
      <w:hyperlink r:id="rId55" w:anchor="art20" w:history="1">
        <w:r w:rsidRPr="006C13F2">
          <w:rPr>
            <w:rFonts w:ascii="Arial" w:eastAsia="Times New Roman" w:hAnsi="Arial" w:cs="Arial"/>
            <w:color w:val="0000FF"/>
            <w:sz w:val="20"/>
            <w:szCs w:val="20"/>
            <w:u w:val="single"/>
            <w:lang w:eastAsia="pt-BR"/>
          </w:rPr>
          <w:t>art. 20 da Lei nº 12.305, de 2010</w:t>
        </w:r>
      </w:hyperlink>
      <w:r w:rsidRPr="006C13F2">
        <w:rPr>
          <w:rFonts w:ascii="Arial" w:eastAsia="Times New Roman" w:hAnsi="Arial" w:cs="Arial"/>
          <w:color w:val="000000"/>
          <w:spacing w:val="-4"/>
          <w:sz w:val="20"/>
          <w:szCs w:val="20"/>
          <w:lang w:eastAsia="pt-BR"/>
        </w:rPr>
        <w:t>, poderá prever a participação de cooperativas ou de associações de catadores de materiais recicláveis no gerenciamento dos resíduos sólidos recicláveis ou reutilizáveis, quando: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 - houver cooperativas ou associações de catadores capazes técnica e operacionalmente de realizar o gerenciamento dos resíduos sólidos;</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II - utilização de cooperativas e associações de catadores no gerenciamento dos resíduos sólidos for economicamente viável; </w:t>
      </w:r>
      <w:proofErr w:type="gramStart"/>
      <w:r w:rsidRPr="006C13F2">
        <w:rPr>
          <w:rFonts w:ascii="Arial" w:eastAsia="Times New Roman" w:hAnsi="Arial" w:cs="Arial"/>
          <w:color w:val="000000"/>
          <w:sz w:val="20"/>
          <w:szCs w:val="20"/>
          <w:lang w:eastAsia="pt-BR"/>
        </w:rPr>
        <w:t>e</w:t>
      </w:r>
      <w:proofErr w:type="gramEnd"/>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III - não houver conflito com a segurança operacional do empreendimento.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59.  No atendimento ao previsto no art. 58, o plano de gerenciamento de resíduos sólidos deverá especificar as atividades atribuídas às cooperativas e associações, considerando o conteúdo mínimo previsto no </w:t>
      </w:r>
      <w:hyperlink r:id="rId56" w:anchor="art21" w:history="1">
        <w:r w:rsidRPr="006C13F2">
          <w:rPr>
            <w:rFonts w:ascii="Arial" w:eastAsia="Times New Roman" w:hAnsi="Arial" w:cs="Arial"/>
            <w:color w:val="0000FF"/>
            <w:sz w:val="20"/>
            <w:szCs w:val="20"/>
            <w:u w:val="single"/>
            <w:lang w:eastAsia="pt-BR"/>
          </w:rPr>
          <w:t xml:space="preserve">art. 21 da Lei nº 12.305, de </w:t>
        </w:r>
        <w:proofErr w:type="gramStart"/>
        <w:r w:rsidRPr="006C13F2">
          <w:rPr>
            <w:rFonts w:ascii="Arial" w:eastAsia="Times New Roman" w:hAnsi="Arial" w:cs="Arial"/>
            <w:color w:val="0000FF"/>
            <w:sz w:val="20"/>
            <w:szCs w:val="20"/>
            <w:u w:val="single"/>
            <w:lang w:eastAsia="pt-BR"/>
          </w:rPr>
          <w:t>2010.</w:t>
        </w:r>
        <w:proofErr w:type="gramEnd"/>
      </w:hyperlink>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Seção III</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Dos Planos de Gerenciamento de Resíduos Sólidos Relativos às Microempresas e Empresas de Pequeno Porte</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60.  As microempresas e empresas de pequeno porte, assim consideradas as referidas nos </w:t>
      </w:r>
      <w:hyperlink r:id="rId57" w:anchor="art3i" w:history="1">
        <w:r w:rsidRPr="006C13F2">
          <w:rPr>
            <w:rFonts w:ascii="Arial" w:eastAsia="Times New Roman" w:hAnsi="Arial" w:cs="Arial"/>
            <w:color w:val="0000FF"/>
            <w:sz w:val="20"/>
            <w:szCs w:val="20"/>
            <w:u w:val="single"/>
            <w:lang w:eastAsia="pt-BR"/>
          </w:rPr>
          <w:t>incisos I e II do art. 3</w:t>
        </w:r>
        <w:r w:rsidRPr="006C13F2">
          <w:rPr>
            <w:rFonts w:ascii="Arial" w:eastAsia="Times New Roman" w:hAnsi="Arial" w:cs="Arial"/>
            <w:color w:val="0000FF"/>
            <w:sz w:val="20"/>
            <w:szCs w:val="20"/>
            <w:u w:val="single"/>
            <w:vertAlign w:val="superscript"/>
            <w:lang w:eastAsia="pt-BR"/>
          </w:rPr>
          <w:t>o</w:t>
        </w:r>
        <w:r w:rsidRPr="006C13F2">
          <w:rPr>
            <w:rFonts w:ascii="Arial" w:eastAsia="Times New Roman" w:hAnsi="Arial" w:cs="Arial"/>
            <w:color w:val="0000FF"/>
            <w:sz w:val="20"/>
            <w:szCs w:val="20"/>
            <w:u w:val="single"/>
            <w:lang w:eastAsia="pt-BR"/>
          </w:rPr>
          <w:t xml:space="preserve"> da Lei Complementar </w:t>
        </w:r>
        <w:proofErr w:type="gramStart"/>
        <w:r w:rsidRPr="006C13F2">
          <w:rPr>
            <w:rFonts w:ascii="Arial" w:eastAsia="Times New Roman" w:hAnsi="Arial" w:cs="Arial"/>
            <w:color w:val="0000FF"/>
            <w:sz w:val="20"/>
            <w:szCs w:val="20"/>
            <w:u w:val="single"/>
            <w:lang w:eastAsia="pt-BR"/>
          </w:rPr>
          <w:t>n</w:t>
        </w:r>
        <w:r w:rsidRPr="006C13F2">
          <w:rPr>
            <w:rFonts w:ascii="Arial" w:eastAsia="Times New Roman" w:hAnsi="Arial" w:cs="Arial"/>
            <w:color w:val="0000FF"/>
            <w:sz w:val="20"/>
            <w:szCs w:val="20"/>
            <w:u w:val="single"/>
            <w:vertAlign w:val="superscript"/>
            <w:lang w:eastAsia="pt-BR"/>
          </w:rPr>
          <w:t>o</w:t>
        </w:r>
        <w:r w:rsidRPr="006C13F2">
          <w:rPr>
            <w:rFonts w:ascii="Arial" w:eastAsia="Times New Roman" w:hAnsi="Arial" w:cs="Arial"/>
            <w:color w:val="0000FF"/>
            <w:sz w:val="20"/>
            <w:szCs w:val="20"/>
            <w:u w:val="single"/>
            <w:lang w:eastAsia="pt-BR"/>
          </w:rPr>
          <w:t> 123</w:t>
        </w:r>
        <w:proofErr w:type="gramEnd"/>
        <w:r w:rsidRPr="006C13F2">
          <w:rPr>
            <w:rFonts w:ascii="Arial" w:eastAsia="Times New Roman" w:hAnsi="Arial" w:cs="Arial"/>
            <w:color w:val="0000FF"/>
            <w:sz w:val="20"/>
            <w:szCs w:val="20"/>
            <w:u w:val="single"/>
            <w:lang w:eastAsia="pt-BR"/>
          </w:rPr>
          <w:t>, de 14 de dezembro de 2006</w:t>
        </w:r>
      </w:hyperlink>
      <w:r w:rsidRPr="006C13F2">
        <w:rPr>
          <w:rFonts w:ascii="Arial" w:eastAsia="Times New Roman" w:hAnsi="Arial" w:cs="Arial"/>
          <w:color w:val="000000"/>
          <w:sz w:val="20"/>
          <w:szCs w:val="20"/>
          <w:lang w:eastAsia="pt-BR"/>
        </w:rPr>
        <w:t>, que gerem apenas resíduos sólidos domiciliares ou equiparados pelo poder público municipal, nos termos do parágrafo único do </w:t>
      </w:r>
      <w:hyperlink r:id="rId58" w:anchor="art13" w:history="1">
        <w:r w:rsidRPr="006C13F2">
          <w:rPr>
            <w:rFonts w:ascii="Arial" w:eastAsia="Times New Roman" w:hAnsi="Arial" w:cs="Arial"/>
            <w:color w:val="0000FF"/>
            <w:sz w:val="20"/>
            <w:szCs w:val="20"/>
            <w:u w:val="single"/>
            <w:lang w:eastAsia="pt-BR"/>
          </w:rPr>
          <w:t>art. 13 da Lei nº 12.305, de 2010</w:t>
        </w:r>
      </w:hyperlink>
      <w:r w:rsidRPr="006C13F2">
        <w:rPr>
          <w:rFonts w:ascii="Arial" w:eastAsia="Times New Roman" w:hAnsi="Arial" w:cs="Arial"/>
          <w:color w:val="000000"/>
          <w:sz w:val="20"/>
          <w:szCs w:val="20"/>
          <w:lang w:eastAsia="pt-BR"/>
        </w:rPr>
        <w:t>, estão dispensadas de apresentar o plano de gerenciamento de resíduos sólidos.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61.  O plano de gerenciamento de resíduos sólidos das microempresas e empresas de pequeno porte, quando exigível, poderá ser inserido no plano de gerenciamento de empresas com as quais operam de forma integrada, desde que estejam localizadas na área de abrangência da mesma autoridade de licenciamento ambiental.</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Parágrafo único.  Os planos de gerenciamento de resíduos sólidos apresentados na forma do </w:t>
      </w:r>
      <w:r w:rsidRPr="006C13F2">
        <w:rPr>
          <w:rFonts w:ascii="Arial" w:eastAsia="Times New Roman" w:hAnsi="Arial" w:cs="Arial"/>
          <w:b/>
          <w:bCs/>
          <w:color w:val="000000"/>
          <w:sz w:val="20"/>
          <w:szCs w:val="20"/>
          <w:lang w:eastAsia="pt-BR"/>
        </w:rPr>
        <w:t>caput</w:t>
      </w:r>
      <w:r w:rsidRPr="006C13F2">
        <w:rPr>
          <w:rFonts w:ascii="Arial" w:eastAsia="Times New Roman" w:hAnsi="Arial" w:cs="Arial"/>
          <w:color w:val="000000"/>
          <w:sz w:val="20"/>
          <w:szCs w:val="20"/>
          <w:lang w:eastAsia="pt-BR"/>
        </w:rPr>
        <w:t> conterão a indicação individualizada das atividades e dos resíduos sólidos gerados, bem como as ações e responsabilidades atribuídas a cada um dos empreendimentos.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62.  Os planos de gerenciamento de resíduos sólidos das microempresas e empresas de pequeno porte poderão ser apresentados por meio de formulário simplificado, definido em ato do Ministério do Meio Ambiente, que deverá conter apenas as informações e medidas previstas no </w:t>
      </w:r>
      <w:hyperlink r:id="rId59" w:anchor="art21" w:history="1">
        <w:r w:rsidRPr="006C13F2">
          <w:rPr>
            <w:rFonts w:ascii="Arial" w:eastAsia="Times New Roman" w:hAnsi="Arial" w:cs="Arial"/>
            <w:color w:val="0000FF"/>
            <w:sz w:val="20"/>
            <w:szCs w:val="20"/>
            <w:u w:val="single"/>
            <w:lang w:eastAsia="pt-BR"/>
          </w:rPr>
          <w:t xml:space="preserve">art. 21 da Lei nº 12.305, de </w:t>
        </w:r>
        <w:proofErr w:type="gramStart"/>
        <w:r w:rsidRPr="006C13F2">
          <w:rPr>
            <w:rFonts w:ascii="Arial" w:eastAsia="Times New Roman" w:hAnsi="Arial" w:cs="Arial"/>
            <w:color w:val="0000FF"/>
            <w:sz w:val="20"/>
            <w:szCs w:val="20"/>
            <w:u w:val="single"/>
            <w:lang w:eastAsia="pt-BR"/>
          </w:rPr>
          <w:t>2010.</w:t>
        </w:r>
        <w:proofErr w:type="gramEnd"/>
      </w:hyperlink>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63.  O disposto nesta Seção não se aplica às microempresas e empresas de pequeno porte geradoras de resíduos perigosos.</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TÍTULO VII</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DOS RESÍDUOS PERIGOSOS</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lastRenderedPageBreak/>
        <w:t>CAPÍTULO I</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DAS DISPOSIÇÕES GERAIS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64.  Consideram-se geradores ou operadores de resíduos perigosos empreendimentos ou atividades: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 - cujo processo produtivo gere resíduos perigosos;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 - cuja atividade envolva o comércio de produtos que possam gerar resíduos perigosos e cujo risco seja significativo a critério do órgão ambiental;</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III - que prestam serviços que envolvam a operação com produtos que possam gerar resíduos perigosos e cujo risco seja significativo a critério do órgão ambiental;</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IV - que prestam serviços de coleta, transporte, </w:t>
      </w:r>
      <w:proofErr w:type="gramStart"/>
      <w:r w:rsidRPr="006C13F2">
        <w:rPr>
          <w:rFonts w:ascii="Arial" w:eastAsia="Times New Roman" w:hAnsi="Arial" w:cs="Arial"/>
          <w:color w:val="000000"/>
          <w:sz w:val="20"/>
          <w:szCs w:val="20"/>
          <w:lang w:eastAsia="pt-BR"/>
        </w:rPr>
        <w:t>transbordo,</w:t>
      </w:r>
      <w:proofErr w:type="gramEnd"/>
      <w:r w:rsidRPr="006C13F2">
        <w:rPr>
          <w:rFonts w:ascii="Arial" w:eastAsia="Times New Roman" w:hAnsi="Arial" w:cs="Arial"/>
          <w:color w:val="000000"/>
          <w:sz w:val="20"/>
          <w:szCs w:val="20"/>
          <w:lang w:eastAsia="pt-BR"/>
        </w:rPr>
        <w:t xml:space="preserve"> armazenamento, tratamento, destinação e disposição final de resíduos ou rejeitos perigosos; ou</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V - que exercerem atividades classificadas em normas emitidas pelos órgãos do SISNAMA, SNVS ou SUASA como geradoras ou operadoras de resíduos perigosos.</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65.  As pessoas jurídicas que operam com resíduos perigosos, em qualquer fase do seu gerenciamento, são obrigadas a elaborar plano de gerenciamento de resíduos perigosos e submetê-lo ao órgão competente do SISNAMA e, quando couber, do SNVS e do SUASA, observadas as exigências previstas neste Decreto ou em normas técnicas específicas.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Parágrafo único.  O plano de gerenciamento de resíduos perigosos poderá ser inserido no plano de gerenciamento de resíduos sólidos.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66.  A instalação e o funcionamento de empreendimento ou atividade que gere ou opere com resíduos perigosos somente podem ser autorizados ou licenciados pelas autoridades competentes se o responsável comprovar, no mínimo, capacidade técnica e econômica, além de condições para prover os cuidados necessários ao gerenciamento desses resíduos. </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Parágrafo único.  Para fins de comprovação de capacidade técnica e econômica prevista no </w:t>
      </w:r>
      <w:r w:rsidRPr="006C13F2">
        <w:rPr>
          <w:rFonts w:ascii="Arial" w:eastAsia="Times New Roman" w:hAnsi="Arial" w:cs="Arial"/>
          <w:b/>
          <w:bCs/>
          <w:color w:val="000000"/>
          <w:sz w:val="20"/>
          <w:szCs w:val="20"/>
          <w:lang w:eastAsia="pt-BR"/>
        </w:rPr>
        <w:t>caput</w:t>
      </w:r>
      <w:r w:rsidRPr="006C13F2">
        <w:rPr>
          <w:rFonts w:ascii="Arial" w:eastAsia="Times New Roman" w:hAnsi="Arial" w:cs="Arial"/>
          <w:color w:val="000000"/>
          <w:sz w:val="20"/>
          <w:szCs w:val="20"/>
          <w:lang w:eastAsia="pt-BR"/>
        </w:rPr>
        <w:t>, os referidos empreendimentos ou atividades deverão: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I - dispor de meios técnicos e operacionais adequados para o atendimento da respectiva etapa do processo de gerenciamento dos resíduos sob sua responsabilidade, observadas as normas e outros critérios estabelecidos pelo órgão ambiental competente; </w:t>
      </w:r>
      <w:proofErr w:type="gramStart"/>
      <w:r w:rsidRPr="006C13F2">
        <w:rPr>
          <w:rFonts w:ascii="Arial" w:eastAsia="Times New Roman" w:hAnsi="Arial" w:cs="Arial"/>
          <w:color w:val="000000"/>
          <w:sz w:val="20"/>
          <w:szCs w:val="20"/>
          <w:lang w:eastAsia="pt-BR"/>
        </w:rPr>
        <w:t>e</w:t>
      </w:r>
      <w:proofErr w:type="gramEnd"/>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 - apresentar, quando da concessão ou renovação do licenciamento ambiental, as demonstrações financeiras do último exercício social, a certidão negativa de falência, bem como a estimativa de custos anuais para o gerenciamento dos resíduos perigosos, ficando resguardado o sigilo das informações apresentadas.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Art. 67.  No licenciamento ambiental de empreendimentos ou atividades que operem com resíduos perigosos, o órgão licenciador do SISNAMA pode exigir a contratação de seguro de responsabilidade civil por danos </w:t>
      </w:r>
      <w:proofErr w:type="gramStart"/>
      <w:r w:rsidRPr="006C13F2">
        <w:rPr>
          <w:rFonts w:ascii="Arial" w:eastAsia="Times New Roman" w:hAnsi="Arial" w:cs="Arial"/>
          <w:color w:val="000000"/>
          <w:sz w:val="20"/>
          <w:szCs w:val="20"/>
          <w:lang w:eastAsia="pt-BR"/>
        </w:rPr>
        <w:t>causados ao meio ambiente ou à saúde pública, observadas</w:t>
      </w:r>
      <w:proofErr w:type="gramEnd"/>
      <w:r w:rsidRPr="006C13F2">
        <w:rPr>
          <w:rFonts w:ascii="Arial" w:eastAsia="Times New Roman" w:hAnsi="Arial" w:cs="Arial"/>
          <w:color w:val="000000"/>
          <w:sz w:val="20"/>
          <w:szCs w:val="20"/>
          <w:lang w:eastAsia="pt-BR"/>
        </w:rPr>
        <w:t xml:space="preserve"> as regras sobre cobertura e os limites máximos de contratação estabelecidos pelo Conselho Nacional de Seguros Privados - CNSP.</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Parágrafo único.  A aplicação do disposto no </w:t>
      </w:r>
      <w:r w:rsidRPr="006C13F2">
        <w:rPr>
          <w:rFonts w:ascii="Arial" w:eastAsia="Times New Roman" w:hAnsi="Arial" w:cs="Arial"/>
          <w:b/>
          <w:bCs/>
          <w:color w:val="000000"/>
          <w:sz w:val="20"/>
          <w:szCs w:val="20"/>
          <w:lang w:eastAsia="pt-BR"/>
        </w:rPr>
        <w:t>caput</w:t>
      </w:r>
      <w:r w:rsidRPr="006C13F2">
        <w:rPr>
          <w:rFonts w:ascii="Arial" w:eastAsia="Times New Roman" w:hAnsi="Arial" w:cs="Arial"/>
          <w:color w:val="000000"/>
          <w:sz w:val="20"/>
          <w:szCs w:val="20"/>
          <w:lang w:eastAsia="pt-BR"/>
        </w:rPr>
        <w:t> deverá considerar o porte e as características da empresa.</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CAPÍTULO II</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lastRenderedPageBreak/>
        <w:t>DO CADASTRO NACIONAL DE OPERADORES DE RESÍDUOS PERIGOSOS</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68.  As pessoas jurídicas que operam com resíduos perigosos, em qualquer fase de seu gerenciamento, são obrigadas a se cadastrar no Cadastro Nacional de Operadores de Resíduos Perigosos.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Parágrafo único.  As pessoas jurídicas referidas no </w:t>
      </w:r>
      <w:r w:rsidRPr="006C13F2">
        <w:rPr>
          <w:rFonts w:ascii="Arial" w:eastAsia="Times New Roman" w:hAnsi="Arial" w:cs="Arial"/>
          <w:b/>
          <w:bCs/>
          <w:color w:val="000000"/>
          <w:sz w:val="20"/>
          <w:szCs w:val="20"/>
          <w:lang w:eastAsia="pt-BR"/>
        </w:rPr>
        <w:t>caput</w:t>
      </w:r>
      <w:r w:rsidRPr="006C13F2">
        <w:rPr>
          <w:rFonts w:ascii="Arial" w:eastAsia="Times New Roman" w:hAnsi="Arial" w:cs="Arial"/>
          <w:color w:val="000000"/>
          <w:sz w:val="20"/>
          <w:szCs w:val="20"/>
          <w:lang w:eastAsia="pt-BR"/>
        </w:rPr>
        <w:t> deverão indicar responsável técnico pelo gerenciamento dos resíduos perigosos, devidamente habilitado, cujos dados serão mantidos atualizados no cadastro.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69.  O Instituto Brasileiro do Meio Ambiente e dos Recursos Naturais Renováveis - IBAMA será responsável por coordenar o Cadastro Nacional de Operadores de Resíduos Perigosos, que será implantado de forma conjunta pelas autoridades federais, estaduais e municipais.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1</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O IBAMA deverá adotar medidas visando assegurar a disponibilidade e a publicidade do cadastro referido no </w:t>
      </w:r>
      <w:r w:rsidRPr="006C13F2">
        <w:rPr>
          <w:rFonts w:ascii="Arial" w:eastAsia="Times New Roman" w:hAnsi="Arial" w:cs="Arial"/>
          <w:b/>
          <w:bCs/>
          <w:color w:val="000000"/>
          <w:sz w:val="20"/>
          <w:szCs w:val="20"/>
          <w:lang w:eastAsia="pt-BR"/>
        </w:rPr>
        <w:t>caput</w:t>
      </w:r>
      <w:r w:rsidRPr="006C13F2">
        <w:rPr>
          <w:rFonts w:ascii="Arial" w:eastAsia="Times New Roman" w:hAnsi="Arial" w:cs="Arial"/>
          <w:color w:val="000000"/>
          <w:sz w:val="20"/>
          <w:szCs w:val="20"/>
          <w:lang w:eastAsia="pt-BR"/>
        </w:rPr>
        <w:t> aos órgãos e entidades interessados.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2</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O IBAMA deverá promover a integração do Cadastro Nacional de Operadores de Resíduos Perigosos com o Cadastro Técnico Federal de Atividades Potencialmente Poluidoras ou Utilizadoras de Recursos Ambientais e com o SINIR.</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Art. 70.  O Cadastro Nacional de Operadores de Resíduos Perigosos será composto com base nas informações constantes nos Planos de Gerenciamento de Resíduos Perigosos, no relatório específico anual do Cadastro Técnico Federal de Atividades Potencialmente Poluidoras ou Utilizadoras de Recursos Ambientais, bem como nas informações sobre a quantidade, a natureza e a destinação temporária ou final dos resíduos </w:t>
      </w:r>
      <w:proofErr w:type="gramStart"/>
      <w:r w:rsidRPr="006C13F2">
        <w:rPr>
          <w:rFonts w:ascii="Arial" w:eastAsia="Times New Roman" w:hAnsi="Arial" w:cs="Arial"/>
          <w:color w:val="000000"/>
          <w:sz w:val="20"/>
          <w:szCs w:val="20"/>
          <w:lang w:eastAsia="pt-BR"/>
        </w:rPr>
        <w:t>sob responsabilidade</w:t>
      </w:r>
      <w:proofErr w:type="gramEnd"/>
      <w:r w:rsidRPr="006C13F2">
        <w:rPr>
          <w:rFonts w:ascii="Arial" w:eastAsia="Times New Roman" w:hAnsi="Arial" w:cs="Arial"/>
          <w:color w:val="000000"/>
          <w:sz w:val="20"/>
          <w:szCs w:val="20"/>
          <w:lang w:eastAsia="pt-BR"/>
        </w:rPr>
        <w:t xml:space="preserve"> da respectiva pessoa jurídica, entre outras fontes.</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TÍTULO VIII</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DO SISTEMA NACIONAL DE INFORMAÇÕES SOBRE A GESTÃO DOS RESÍDUOS SÓLIDOS - SINIR</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71.  Fica instituído o Sistema Nacional de Informações Sobre a Gestão dos Resíduos Sólidos - SINIR, sob a coordenação e articulação do Ministério do Meio Ambiente, com a finalidade de:</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 - coletar e sistematizar dados relativos à prestação dos serviços públicos e privados de gestão e gerenciamento de resíduos sólidos, inclusive dos sistemas de logística reversa implantados;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 - promover o adequado ordenamento para a geração, armazenamento, sistematização, compartilhamento, acesso e disseminação dos dados e informações de que trata o inciso I;</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III - classificar os dados e informações de acordo com a sua importância e confidencialidade, em conformidade com a legislação vigente;</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IV - disponibilizar estatísticas, indicadores e outras informações relevantes, inclusive visando à caracterização da demanda e da oferta de serviços públicos de gestão e gerenciamento de resíduos sólidos;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V - permitir e facilitar o monitoramento, a fiscalização e a avaliação da eficiência da gestão e gerenciamento de resíduos sólidos nos diversos níveis, inclusive dos sistemas de logística reversa implantados;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lastRenderedPageBreak/>
        <w:t>VI - possibilitar a avaliação dos resultados, dos impactos e o acompanhamento das metas dos planos e das ações de gestão e gerenciamento de resíduos sólidos nos diversos níveis, inclusive dos sistemas de logística reversa implantados;</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VII - informar a sociedade sobre as atividades realizadas na </w:t>
      </w:r>
      <w:proofErr w:type="gramStart"/>
      <w:r w:rsidRPr="006C13F2">
        <w:rPr>
          <w:rFonts w:ascii="Arial" w:eastAsia="Times New Roman" w:hAnsi="Arial" w:cs="Arial"/>
          <w:color w:val="000000"/>
          <w:sz w:val="20"/>
          <w:szCs w:val="20"/>
          <w:lang w:eastAsia="pt-BR"/>
        </w:rPr>
        <w:t>implementação</w:t>
      </w:r>
      <w:proofErr w:type="gramEnd"/>
      <w:r w:rsidRPr="006C13F2">
        <w:rPr>
          <w:rFonts w:ascii="Arial" w:eastAsia="Times New Roman" w:hAnsi="Arial" w:cs="Arial"/>
          <w:color w:val="000000"/>
          <w:sz w:val="20"/>
          <w:szCs w:val="20"/>
          <w:lang w:eastAsia="pt-BR"/>
        </w:rPr>
        <w:t xml:space="preserve"> da Política Nacional de Resíduos Sólidos;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VIII - disponibilizar periodicamente à sociedade o diagnóstico da situação dos resíduos sólidos no País, por meio do Inventário Nacional de Resíduos Sólidos; </w:t>
      </w:r>
      <w:proofErr w:type="gramStart"/>
      <w:r w:rsidRPr="006C13F2">
        <w:rPr>
          <w:rFonts w:ascii="Arial" w:eastAsia="Times New Roman" w:hAnsi="Arial" w:cs="Arial"/>
          <w:color w:val="000000"/>
          <w:sz w:val="20"/>
          <w:szCs w:val="20"/>
          <w:lang w:eastAsia="pt-BR"/>
        </w:rPr>
        <w:t>e</w:t>
      </w:r>
      <w:proofErr w:type="gramEnd"/>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IX - agregar as informações sob a esfera de competência da União, Estados, Distrito Federal e Municípios.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Parágrafo único.  O SINIR deverá ser </w:t>
      </w:r>
      <w:proofErr w:type="gramStart"/>
      <w:r w:rsidRPr="006C13F2">
        <w:rPr>
          <w:rFonts w:ascii="Arial" w:eastAsia="Times New Roman" w:hAnsi="Arial" w:cs="Arial"/>
          <w:color w:val="000000"/>
          <w:sz w:val="20"/>
          <w:szCs w:val="20"/>
          <w:lang w:eastAsia="pt-BR"/>
        </w:rPr>
        <w:t>implementado</w:t>
      </w:r>
      <w:proofErr w:type="gramEnd"/>
      <w:r w:rsidRPr="006C13F2">
        <w:rPr>
          <w:rFonts w:ascii="Arial" w:eastAsia="Times New Roman" w:hAnsi="Arial" w:cs="Arial"/>
          <w:color w:val="000000"/>
          <w:sz w:val="20"/>
          <w:szCs w:val="20"/>
          <w:lang w:eastAsia="pt-BR"/>
        </w:rPr>
        <w:t xml:space="preserve"> no prazo máximo de dois anos, contados da publicação deste Decreto.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72.  O SINIR será estruturado de modo a conter as informações fornecidas: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 - pelo Cadastro Nacional de Operadores de Resíduos Perigosos;</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 - pelo Cadastro Técnico Federal de Atividades Potencialmente Poluidoras ou Utilizadoras de Recursos Ambientais;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III - pelo Cadastro Técnico Federal de Atividades e Instrumentos de Defesa Ambiental;</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IV - pelos órgãos públicos competentes para a elaboração dos planos de resíduos sólidos referidos no </w:t>
      </w:r>
      <w:hyperlink r:id="rId60" w:anchor="art14" w:history="1">
        <w:r w:rsidRPr="006C13F2">
          <w:rPr>
            <w:rFonts w:ascii="Arial" w:eastAsia="Times New Roman" w:hAnsi="Arial" w:cs="Arial"/>
            <w:color w:val="0000FF"/>
            <w:sz w:val="20"/>
            <w:szCs w:val="20"/>
            <w:u w:val="single"/>
            <w:lang w:eastAsia="pt-BR"/>
          </w:rPr>
          <w:t xml:space="preserve">art. 14 da Lei nº 12.305, de </w:t>
        </w:r>
        <w:proofErr w:type="gramStart"/>
        <w:r w:rsidRPr="006C13F2">
          <w:rPr>
            <w:rFonts w:ascii="Arial" w:eastAsia="Times New Roman" w:hAnsi="Arial" w:cs="Arial"/>
            <w:color w:val="0000FF"/>
            <w:sz w:val="20"/>
            <w:szCs w:val="20"/>
            <w:u w:val="single"/>
            <w:lang w:eastAsia="pt-BR"/>
          </w:rPr>
          <w:t>2010;</w:t>
        </w:r>
        <w:proofErr w:type="gramEnd"/>
      </w:hyperlink>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V - pelos demais sistemas de informações que compõem o Sistema Nacional de Informações sobre Meio Ambiente - SINIMA; </w:t>
      </w:r>
      <w:proofErr w:type="gramStart"/>
      <w:r w:rsidRPr="006C13F2">
        <w:rPr>
          <w:rFonts w:ascii="Arial" w:eastAsia="Times New Roman" w:hAnsi="Arial" w:cs="Arial"/>
          <w:color w:val="000000"/>
          <w:sz w:val="20"/>
          <w:szCs w:val="20"/>
          <w:lang w:eastAsia="pt-BR"/>
        </w:rPr>
        <w:t>e</w:t>
      </w:r>
      <w:proofErr w:type="gramEnd"/>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VI - pelo Sistema Nacional de Informações em Saneamento Básico - SINISA, no que se refere aos serviços públicos de limpeza urbana e manejo de resíduos sólidos.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Art. 73.  A </w:t>
      </w:r>
      <w:proofErr w:type="gramStart"/>
      <w:r w:rsidRPr="006C13F2">
        <w:rPr>
          <w:rFonts w:ascii="Arial" w:eastAsia="Times New Roman" w:hAnsi="Arial" w:cs="Arial"/>
          <w:color w:val="000000"/>
          <w:sz w:val="20"/>
          <w:szCs w:val="20"/>
          <w:lang w:eastAsia="pt-BR"/>
        </w:rPr>
        <w:t>implementação</w:t>
      </w:r>
      <w:proofErr w:type="gramEnd"/>
      <w:r w:rsidRPr="006C13F2">
        <w:rPr>
          <w:rFonts w:ascii="Arial" w:eastAsia="Times New Roman" w:hAnsi="Arial" w:cs="Arial"/>
          <w:color w:val="000000"/>
          <w:sz w:val="20"/>
          <w:szCs w:val="20"/>
          <w:lang w:eastAsia="pt-BR"/>
        </w:rPr>
        <w:t xml:space="preserve"> do SINIR dar-se-á mediante:</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 - articulação com o SINIMA e com o Sistema Nacional de Informações de Recursos Hídricos - SNIRH;</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 - articulação com os órgãos integrantes do SISNAMA, para interoperabilidade entre os diversos sistemas de informação existentes e para o estabelecimento de padrões e ontologias para as unidades de informação componentes do SINIR;</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III - integração ao SINISA no tocante aos serviços públicos de limpeza urbana e manejo de resíduos sólidos urbanos; </w:t>
      </w:r>
      <w:proofErr w:type="gramStart"/>
      <w:r w:rsidRPr="006C13F2">
        <w:rPr>
          <w:rFonts w:ascii="Arial" w:eastAsia="Times New Roman" w:hAnsi="Arial" w:cs="Arial"/>
          <w:color w:val="000000"/>
          <w:sz w:val="20"/>
          <w:szCs w:val="20"/>
          <w:lang w:eastAsia="pt-BR"/>
        </w:rPr>
        <w:t>e</w:t>
      </w:r>
      <w:proofErr w:type="gramEnd"/>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IV - sistematização de dados, disponibilização de estatísticas e indicadores referentes à gestão e gerenciamento de resíduos sólidos.</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pacing w:val="-4"/>
          <w:sz w:val="20"/>
          <w:szCs w:val="20"/>
          <w:lang w:eastAsia="pt-BR"/>
        </w:rPr>
        <w:t>Art. 74.  O Ministério do Meio Ambiente apoiará os Estados, o Distrito Federal, os Municípios e os respectivos órgãos executores do SISNAMA na organização das informações, no desenvolvimento dos instrumentos e no financiamento das ações voltadas à implantação e manutenção do SINIR.</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1</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xml:space="preserve">  O Ministério do Meio Ambiente, os Estados, o Distrito Federal e os Municípios, de forma conjunta, organizarão e manterão a infraestrutura necessária para receber, analisar, </w:t>
      </w:r>
      <w:r w:rsidRPr="006C13F2">
        <w:rPr>
          <w:rFonts w:ascii="Arial" w:eastAsia="Times New Roman" w:hAnsi="Arial" w:cs="Arial"/>
          <w:color w:val="000000"/>
          <w:sz w:val="20"/>
          <w:szCs w:val="20"/>
          <w:lang w:eastAsia="pt-BR"/>
        </w:rPr>
        <w:lastRenderedPageBreak/>
        <w:t>classificar, sistematizar, consolidar e divulgar dados e informações qualitativas e quantitativas sobre a gestão de resíduos sólidos.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2</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Os Estados, o Distrito Federal e os Municípios disponibilizarão anualmente ao SINIR as informações necessárias sobre os resíduos sólidos sob sua esfera de competência.</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3</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Os planos de gestão de resíduos sólidos deverão ser disponibilizados pelos respectivos responsáveis no SINIR.</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75.  A coleta e sistematização de dados, a disponibilização de estatísticas e indicadores, o monitoramento e a avaliação da eficiência da prestação dos serviços públicos de limpeza urbana e manejo de resíduos sólidos serão realizados no âmbito do SINISA, nos termos do </w:t>
      </w:r>
      <w:hyperlink r:id="rId61" w:anchor="art53" w:history="1">
        <w:r w:rsidRPr="006C13F2">
          <w:rPr>
            <w:rFonts w:ascii="Arial" w:eastAsia="Times New Roman" w:hAnsi="Arial" w:cs="Arial"/>
            <w:color w:val="0000FF"/>
            <w:sz w:val="20"/>
            <w:szCs w:val="20"/>
            <w:u w:val="single"/>
            <w:lang w:eastAsia="pt-BR"/>
          </w:rPr>
          <w:t>art. 53 da Lei n</w:t>
        </w:r>
        <w:r w:rsidRPr="006C13F2">
          <w:rPr>
            <w:rFonts w:ascii="Arial" w:eastAsia="Times New Roman" w:hAnsi="Arial" w:cs="Arial"/>
            <w:color w:val="0000FF"/>
            <w:sz w:val="20"/>
            <w:szCs w:val="20"/>
            <w:u w:val="single"/>
            <w:vertAlign w:val="superscript"/>
            <w:lang w:eastAsia="pt-BR"/>
          </w:rPr>
          <w:t>o</w:t>
        </w:r>
        <w:r w:rsidRPr="006C13F2">
          <w:rPr>
            <w:rFonts w:ascii="Arial" w:eastAsia="Times New Roman" w:hAnsi="Arial" w:cs="Arial"/>
            <w:color w:val="0000FF"/>
            <w:sz w:val="20"/>
            <w:szCs w:val="20"/>
            <w:u w:val="single"/>
            <w:lang w:eastAsia="pt-BR"/>
          </w:rPr>
          <w:t xml:space="preserve"> 11.445, de </w:t>
        </w:r>
        <w:proofErr w:type="gramStart"/>
        <w:r w:rsidRPr="006C13F2">
          <w:rPr>
            <w:rFonts w:ascii="Arial" w:eastAsia="Times New Roman" w:hAnsi="Arial" w:cs="Arial"/>
            <w:color w:val="0000FF"/>
            <w:sz w:val="20"/>
            <w:szCs w:val="20"/>
            <w:u w:val="single"/>
            <w:lang w:eastAsia="pt-BR"/>
          </w:rPr>
          <w:t>2007.</w:t>
        </w:r>
        <w:proofErr w:type="gramEnd"/>
      </w:hyperlink>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1</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O SINIR utilizará as informações do SINISA referentes às atividades previstas no </w:t>
      </w:r>
      <w:r w:rsidRPr="006C13F2">
        <w:rPr>
          <w:rFonts w:ascii="Arial" w:eastAsia="Times New Roman" w:hAnsi="Arial" w:cs="Arial"/>
          <w:b/>
          <w:bCs/>
          <w:color w:val="000000"/>
          <w:sz w:val="20"/>
          <w:szCs w:val="20"/>
          <w:lang w:eastAsia="pt-BR"/>
        </w:rPr>
        <w:t>caput</w:t>
      </w:r>
      <w:r w:rsidRPr="006C13F2">
        <w:rPr>
          <w:rFonts w:ascii="Arial" w:eastAsia="Times New Roman" w:hAnsi="Arial" w:cs="Arial"/>
          <w:color w:val="000000"/>
          <w:sz w:val="20"/>
          <w:szCs w:val="20"/>
          <w:lang w:eastAsia="pt-BR"/>
        </w:rPr>
        <w:t>.</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2</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O Ministério do Meio Ambiente e o Ministério das Cidades deverão adotar as medidas necessárias para assegurar a integração entre o SINIR e o SINISA.</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76.  Os dados, informações, relatórios, estudos, inventários e instrumentos equivalentes que se refiram à regulação ou à fiscalização dos serviços relacionados à gestão dos resíduos sólidos, bem como aos direitos e deveres dos usuários e operadores, serão disponibilizados pelo SINIR na rede mundial de computadores.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1</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A publicidade das informações divulgadas por meio do SINIR observará o sigilo comercial, industrial, financeiro ou de qualquer outro tipo protegido por lei.</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2</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As pessoas físicas e jurídicas que fornecerem informações de caráter sigiloso aos órgãos e entidades da administração pública deverão indicar essa circunstância, de forma expressa e fundamentada, a fim de que seja resguardado o sigilo a que se refere o § 1</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TÍTULO IX</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DA EDUCAÇÃO AMBIENTAL NA GESTÃO DOS RESÍDUOS SÓLIDOS</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77.  A educação ambiental na gestão dos resíduos sólidos é parte integrante da Política Nacional de Resíduos Sólidos e tem como objetivo o aprimoramento do conhecimento, dos valores, dos comportamentos e do estilo de vida relacionados com a gestão e o gerenciamento ambientalmente adequado dos resíduos sólidos.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1</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A educação ambiental na gestão dos resíduos sólidos obedecerá às diretrizes gerais fixadas na </w:t>
      </w:r>
      <w:hyperlink r:id="rId62" w:history="1">
        <w:r w:rsidRPr="006C13F2">
          <w:rPr>
            <w:rFonts w:ascii="Arial" w:eastAsia="Times New Roman" w:hAnsi="Arial" w:cs="Arial"/>
            <w:color w:val="0000FF"/>
            <w:sz w:val="20"/>
            <w:szCs w:val="20"/>
            <w:u w:val="single"/>
            <w:lang w:eastAsia="pt-BR"/>
          </w:rPr>
          <w:t>Lei n</w:t>
        </w:r>
        <w:r w:rsidRPr="006C13F2">
          <w:rPr>
            <w:rFonts w:ascii="Arial" w:eastAsia="Times New Roman" w:hAnsi="Arial" w:cs="Arial"/>
            <w:color w:val="0000FF"/>
            <w:sz w:val="20"/>
            <w:szCs w:val="20"/>
            <w:u w:val="single"/>
            <w:vertAlign w:val="superscript"/>
            <w:lang w:eastAsia="pt-BR"/>
          </w:rPr>
          <w:t>o</w:t>
        </w:r>
        <w:r w:rsidRPr="006C13F2">
          <w:rPr>
            <w:rFonts w:ascii="Arial" w:eastAsia="Times New Roman" w:hAnsi="Arial" w:cs="Arial"/>
            <w:color w:val="0000FF"/>
            <w:sz w:val="20"/>
            <w:szCs w:val="20"/>
            <w:u w:val="single"/>
            <w:lang w:eastAsia="pt-BR"/>
          </w:rPr>
          <w:t> 9.795, de 1999</w:t>
        </w:r>
      </w:hyperlink>
      <w:r w:rsidRPr="006C13F2">
        <w:rPr>
          <w:rFonts w:ascii="Arial" w:eastAsia="Times New Roman" w:hAnsi="Arial" w:cs="Arial"/>
          <w:color w:val="000000"/>
          <w:sz w:val="20"/>
          <w:szCs w:val="20"/>
          <w:lang w:eastAsia="pt-BR"/>
        </w:rPr>
        <w:t>, e no </w:t>
      </w:r>
      <w:hyperlink r:id="rId63" w:history="1">
        <w:r w:rsidRPr="006C13F2">
          <w:rPr>
            <w:rFonts w:ascii="Arial" w:eastAsia="Times New Roman" w:hAnsi="Arial" w:cs="Arial"/>
            <w:color w:val="0000FF"/>
            <w:sz w:val="20"/>
            <w:szCs w:val="20"/>
            <w:u w:val="single"/>
            <w:lang w:eastAsia="pt-BR"/>
          </w:rPr>
          <w:t>Decreto n</w:t>
        </w:r>
        <w:r w:rsidRPr="006C13F2">
          <w:rPr>
            <w:rFonts w:ascii="Arial" w:eastAsia="Times New Roman" w:hAnsi="Arial" w:cs="Arial"/>
            <w:color w:val="0000FF"/>
            <w:sz w:val="20"/>
            <w:szCs w:val="20"/>
            <w:u w:val="single"/>
            <w:vertAlign w:val="superscript"/>
            <w:lang w:eastAsia="pt-BR"/>
          </w:rPr>
          <w:t>o</w:t>
        </w:r>
        <w:r w:rsidRPr="006C13F2">
          <w:rPr>
            <w:rFonts w:ascii="Arial" w:eastAsia="Times New Roman" w:hAnsi="Arial" w:cs="Arial"/>
            <w:color w:val="0000FF"/>
            <w:sz w:val="20"/>
            <w:szCs w:val="20"/>
            <w:u w:val="single"/>
            <w:lang w:eastAsia="pt-BR"/>
          </w:rPr>
          <w:t> 4.281, de 25 de junho de 2002</w:t>
        </w:r>
      </w:hyperlink>
      <w:r w:rsidRPr="006C13F2">
        <w:rPr>
          <w:rFonts w:ascii="Arial" w:eastAsia="Times New Roman" w:hAnsi="Arial" w:cs="Arial"/>
          <w:color w:val="000000"/>
          <w:sz w:val="20"/>
          <w:szCs w:val="20"/>
          <w:lang w:eastAsia="pt-BR"/>
        </w:rPr>
        <w:t>, bem como às regras específicas estabelecidas na</w:t>
      </w:r>
      <w:hyperlink r:id="rId64" w:history="1">
        <w:r w:rsidRPr="006C13F2">
          <w:rPr>
            <w:rFonts w:ascii="Arial" w:eastAsia="Times New Roman" w:hAnsi="Arial" w:cs="Arial"/>
            <w:color w:val="0000FF"/>
            <w:sz w:val="20"/>
            <w:szCs w:val="20"/>
            <w:u w:val="single"/>
            <w:lang w:eastAsia="pt-BR"/>
          </w:rPr>
          <w:t> Lei n</w:t>
        </w:r>
        <w:r w:rsidRPr="006C13F2">
          <w:rPr>
            <w:rFonts w:ascii="Arial" w:eastAsia="Times New Roman" w:hAnsi="Arial" w:cs="Arial"/>
            <w:color w:val="0000FF"/>
            <w:sz w:val="20"/>
            <w:szCs w:val="20"/>
            <w:u w:val="single"/>
            <w:vertAlign w:val="superscript"/>
            <w:lang w:eastAsia="pt-BR"/>
          </w:rPr>
          <w:t>o</w:t>
        </w:r>
        <w:r w:rsidRPr="006C13F2">
          <w:rPr>
            <w:rFonts w:ascii="Arial" w:eastAsia="Times New Roman" w:hAnsi="Arial" w:cs="Arial"/>
            <w:color w:val="0000FF"/>
            <w:sz w:val="20"/>
            <w:szCs w:val="20"/>
            <w:u w:val="single"/>
            <w:lang w:eastAsia="pt-BR"/>
          </w:rPr>
          <w:t> 12.305, de 2010</w:t>
        </w:r>
      </w:hyperlink>
      <w:r w:rsidRPr="006C13F2">
        <w:rPr>
          <w:rFonts w:ascii="Arial" w:eastAsia="Times New Roman" w:hAnsi="Arial" w:cs="Arial"/>
          <w:color w:val="000000"/>
          <w:sz w:val="20"/>
          <w:szCs w:val="20"/>
          <w:lang w:eastAsia="pt-BR"/>
        </w:rPr>
        <w:t>, e neste Decreto.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2</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O Poder Público deverá adotar as seguintes medidas, entre outras, visando o cumprimento do objetivo previsto no </w:t>
      </w:r>
      <w:r w:rsidRPr="006C13F2">
        <w:rPr>
          <w:rFonts w:ascii="Arial" w:eastAsia="Times New Roman" w:hAnsi="Arial" w:cs="Arial"/>
          <w:b/>
          <w:bCs/>
          <w:color w:val="000000"/>
          <w:sz w:val="20"/>
          <w:szCs w:val="20"/>
          <w:lang w:eastAsia="pt-BR"/>
        </w:rPr>
        <w:t>caput</w:t>
      </w:r>
      <w:r w:rsidRPr="006C13F2">
        <w:rPr>
          <w:rFonts w:ascii="Arial" w:eastAsia="Times New Roman" w:hAnsi="Arial" w:cs="Arial"/>
          <w:color w:val="000000"/>
          <w:sz w:val="20"/>
          <w:szCs w:val="20"/>
          <w:lang w:eastAsia="pt-BR"/>
        </w:rPr>
        <w:t>:</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 - incentivar atividades de caráter educativo e pedagógico, em colaboração com entidades do setor empresarial e da sociedade civil organizada;</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 - promover a articulação da educação ambiental na gestão dos resíduos sólidos com a Política Nacional de Educação Ambiental;</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III - realizar ações educativas voltadas aos fabricantes, importadores, comerciantes e distribuidores, com enfoque diferenciado para os agentes envolvidos direta e indiretamente com os sistemas de coleta seletiva e logística reversa;</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lastRenderedPageBreak/>
        <w:t>IV - desenvolver ações educativas voltadas à conscientização dos consumidores com relação ao consumo sustentável e às suas responsabilidades no âmbito da responsabilidade compartilhada de que trata a </w:t>
      </w:r>
      <w:hyperlink r:id="rId65" w:history="1">
        <w:r w:rsidRPr="006C13F2">
          <w:rPr>
            <w:rFonts w:ascii="Arial" w:eastAsia="Times New Roman" w:hAnsi="Arial" w:cs="Arial"/>
            <w:color w:val="0000FF"/>
            <w:sz w:val="20"/>
            <w:szCs w:val="20"/>
            <w:u w:val="single"/>
            <w:lang w:eastAsia="pt-BR"/>
          </w:rPr>
          <w:t xml:space="preserve">Lei nº 12.305, de </w:t>
        </w:r>
        <w:proofErr w:type="gramStart"/>
        <w:r w:rsidRPr="006C13F2">
          <w:rPr>
            <w:rFonts w:ascii="Arial" w:eastAsia="Times New Roman" w:hAnsi="Arial" w:cs="Arial"/>
            <w:color w:val="0000FF"/>
            <w:sz w:val="20"/>
            <w:szCs w:val="20"/>
            <w:u w:val="single"/>
            <w:lang w:eastAsia="pt-BR"/>
          </w:rPr>
          <w:t>2010;</w:t>
        </w:r>
        <w:proofErr w:type="gramEnd"/>
      </w:hyperlink>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V - apoiar as pesquisas realizadas por órgãos oficiais, pelas universidades, por organizações não governamentais e por setores empresariais, bem como a elaboração de estudos, a coleta de dados e de informações sobre o comportamento do consumidor brasileiro;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VI - elaborar e </w:t>
      </w:r>
      <w:proofErr w:type="gramStart"/>
      <w:r w:rsidRPr="006C13F2">
        <w:rPr>
          <w:rFonts w:ascii="Arial" w:eastAsia="Times New Roman" w:hAnsi="Arial" w:cs="Arial"/>
          <w:color w:val="000000"/>
          <w:sz w:val="20"/>
          <w:szCs w:val="20"/>
          <w:lang w:eastAsia="pt-BR"/>
        </w:rPr>
        <w:t>implementar</w:t>
      </w:r>
      <w:proofErr w:type="gramEnd"/>
      <w:r w:rsidRPr="006C13F2">
        <w:rPr>
          <w:rFonts w:ascii="Arial" w:eastAsia="Times New Roman" w:hAnsi="Arial" w:cs="Arial"/>
          <w:color w:val="000000"/>
          <w:sz w:val="20"/>
          <w:szCs w:val="20"/>
          <w:lang w:eastAsia="pt-BR"/>
        </w:rPr>
        <w:t xml:space="preserve"> planos de produção e consumo sustentável;</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VII - promover a capacitação dos gestores públicos para que atuem como multiplicadores nos diversos aspectos da gestão integrada dos resíduos sólidos; </w:t>
      </w:r>
      <w:proofErr w:type="gramStart"/>
      <w:r w:rsidRPr="006C13F2">
        <w:rPr>
          <w:rFonts w:ascii="Arial" w:eastAsia="Times New Roman" w:hAnsi="Arial" w:cs="Arial"/>
          <w:color w:val="000000"/>
          <w:sz w:val="20"/>
          <w:szCs w:val="20"/>
          <w:lang w:eastAsia="pt-BR"/>
        </w:rPr>
        <w:t>e</w:t>
      </w:r>
      <w:proofErr w:type="gramEnd"/>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VIII - divulgar os conceitos relacionados com a coleta seletiva, com a logística reversa, com o consumo consciente e com a minimização da geração de resíduos sólidos.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3</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xml:space="preserve">  As ações de educação ambiental previstas neste artigo não excluem as responsabilidades dos fornecedores referentes ao dever de informar o consumidor para o cumprimento dos sistemas de logística reversa e coleta </w:t>
      </w:r>
      <w:proofErr w:type="gramStart"/>
      <w:r w:rsidRPr="006C13F2">
        <w:rPr>
          <w:rFonts w:ascii="Arial" w:eastAsia="Times New Roman" w:hAnsi="Arial" w:cs="Arial"/>
          <w:color w:val="000000"/>
          <w:sz w:val="20"/>
          <w:szCs w:val="20"/>
          <w:lang w:eastAsia="pt-BR"/>
        </w:rPr>
        <w:t>seletiva instituídos</w:t>
      </w:r>
      <w:proofErr w:type="gramEnd"/>
      <w:r w:rsidRPr="006C13F2">
        <w:rPr>
          <w:rFonts w:ascii="Arial" w:eastAsia="Times New Roman" w:hAnsi="Arial" w:cs="Arial"/>
          <w:color w:val="000000"/>
          <w:sz w:val="20"/>
          <w:szCs w:val="20"/>
          <w:lang w:eastAsia="pt-BR"/>
        </w:rPr>
        <w:t>.</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TÍTULO X</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DAS CONDIÇÕES DE ACESSO A RECURSOS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78.  A elaboração dos planos de resíduos sólidos previstos no art. 45 é condição, nos termos do </w:t>
      </w:r>
      <w:hyperlink r:id="rId66" w:anchor="art55" w:history="1">
        <w:r w:rsidRPr="006C13F2">
          <w:rPr>
            <w:rFonts w:ascii="Arial" w:eastAsia="Times New Roman" w:hAnsi="Arial" w:cs="Arial"/>
            <w:color w:val="0000FF"/>
            <w:sz w:val="20"/>
            <w:szCs w:val="20"/>
            <w:u w:val="single"/>
            <w:lang w:eastAsia="pt-BR"/>
          </w:rPr>
          <w:t>art. 55 da Lei nº 12.305, de 2010</w:t>
        </w:r>
      </w:hyperlink>
      <w:r w:rsidRPr="006C13F2">
        <w:rPr>
          <w:rFonts w:ascii="Arial" w:eastAsia="Times New Roman" w:hAnsi="Arial" w:cs="Arial"/>
          <w:color w:val="000000"/>
          <w:sz w:val="20"/>
          <w:szCs w:val="20"/>
          <w:lang w:eastAsia="pt-BR"/>
        </w:rPr>
        <w:t xml:space="preserve">, para que os Estados, o Distrito Federal e os Municípios tenham </w:t>
      </w:r>
      <w:proofErr w:type="gramStart"/>
      <w:r w:rsidRPr="006C13F2">
        <w:rPr>
          <w:rFonts w:ascii="Arial" w:eastAsia="Times New Roman" w:hAnsi="Arial" w:cs="Arial"/>
          <w:color w:val="000000"/>
          <w:sz w:val="20"/>
          <w:szCs w:val="20"/>
          <w:lang w:eastAsia="pt-BR"/>
        </w:rPr>
        <w:t>acesso a recursos da União ou por ela controlados</w:t>
      </w:r>
      <w:proofErr w:type="gramEnd"/>
      <w:r w:rsidRPr="006C13F2">
        <w:rPr>
          <w:rFonts w:ascii="Arial" w:eastAsia="Times New Roman" w:hAnsi="Arial" w:cs="Arial"/>
          <w:color w:val="000000"/>
          <w:sz w:val="20"/>
          <w:szCs w:val="20"/>
          <w:lang w:eastAsia="pt-BR"/>
        </w:rPr>
        <w:t>, bem como para que sejam beneficiados por incentivos ou financiamentos de entidades federais de crédito ou fomento destinados, no âmbito de suas respectivas competências:</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I - a empreendimentos e serviços relacionados à gestão de resíduos sólidos; </w:t>
      </w:r>
      <w:proofErr w:type="gramStart"/>
      <w:r w:rsidRPr="006C13F2">
        <w:rPr>
          <w:rFonts w:ascii="Arial" w:eastAsia="Times New Roman" w:hAnsi="Arial" w:cs="Arial"/>
          <w:color w:val="000000"/>
          <w:sz w:val="20"/>
          <w:szCs w:val="20"/>
          <w:lang w:eastAsia="pt-BR"/>
        </w:rPr>
        <w:t>ou</w:t>
      </w:r>
      <w:proofErr w:type="gramEnd"/>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 - à limpeza urbana e manejo de resíduos sólidos.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Parágrafo único.  O acesso aos recursos mencionados no </w:t>
      </w:r>
      <w:r w:rsidRPr="006C13F2">
        <w:rPr>
          <w:rFonts w:ascii="Arial" w:eastAsia="Times New Roman" w:hAnsi="Arial" w:cs="Arial"/>
          <w:b/>
          <w:bCs/>
          <w:color w:val="000000"/>
          <w:sz w:val="20"/>
          <w:szCs w:val="20"/>
          <w:lang w:eastAsia="pt-BR"/>
        </w:rPr>
        <w:t>caput</w:t>
      </w:r>
      <w:r w:rsidRPr="006C13F2">
        <w:rPr>
          <w:rFonts w:ascii="Arial" w:eastAsia="Times New Roman" w:hAnsi="Arial" w:cs="Arial"/>
          <w:color w:val="000000"/>
          <w:sz w:val="20"/>
          <w:szCs w:val="20"/>
          <w:lang w:eastAsia="pt-BR"/>
        </w:rPr>
        <w:t> fica condicionado à comprovação da regularidade fiscal perante a União.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79.  A União e os órgãos ou entidades a ela vinculados darão prioridade no acesso aos recursos mencionados no art. 78:</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 - aos Estados que instituírem microrregiões, consoante o </w:t>
      </w:r>
      <w:hyperlink r:id="rId67" w:anchor="art25§3" w:history="1">
        <w:r w:rsidRPr="006C13F2">
          <w:rPr>
            <w:rFonts w:ascii="Arial" w:eastAsia="Times New Roman" w:hAnsi="Arial" w:cs="Arial"/>
            <w:color w:val="0000FF"/>
            <w:sz w:val="20"/>
            <w:szCs w:val="20"/>
            <w:u w:val="single"/>
            <w:lang w:eastAsia="pt-BR"/>
          </w:rPr>
          <w:t>§ 3</w:t>
        </w:r>
        <w:r w:rsidRPr="006C13F2">
          <w:rPr>
            <w:rFonts w:ascii="Arial" w:eastAsia="Times New Roman" w:hAnsi="Arial" w:cs="Arial"/>
            <w:color w:val="0000FF"/>
            <w:sz w:val="20"/>
            <w:szCs w:val="20"/>
            <w:u w:val="single"/>
            <w:vertAlign w:val="superscript"/>
            <w:lang w:eastAsia="pt-BR"/>
          </w:rPr>
          <w:t>o</w:t>
        </w:r>
        <w:r w:rsidRPr="006C13F2">
          <w:rPr>
            <w:rFonts w:ascii="Arial" w:eastAsia="Times New Roman" w:hAnsi="Arial" w:cs="Arial"/>
            <w:color w:val="0000FF"/>
            <w:sz w:val="20"/>
            <w:szCs w:val="20"/>
            <w:u w:val="single"/>
            <w:lang w:eastAsia="pt-BR"/>
          </w:rPr>
          <w:t> do art. 25 da Constituição</w:t>
        </w:r>
      </w:hyperlink>
      <w:r w:rsidRPr="006C13F2">
        <w:rPr>
          <w:rFonts w:ascii="Arial" w:eastAsia="Times New Roman" w:hAnsi="Arial" w:cs="Arial"/>
          <w:color w:val="000000"/>
          <w:sz w:val="20"/>
          <w:szCs w:val="20"/>
          <w:lang w:eastAsia="pt-BR"/>
        </w:rPr>
        <w:t>, para integrar a organização, o planejamento e a execução das ações a cargo de Municípios limítrofes na gestão dos resíduos sólidos;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 - ao Distrito Federal e aos Municípios que:</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proofErr w:type="gramStart"/>
      <w:r w:rsidRPr="006C13F2">
        <w:rPr>
          <w:rFonts w:ascii="Arial" w:eastAsia="Times New Roman" w:hAnsi="Arial" w:cs="Arial"/>
          <w:color w:val="000000"/>
          <w:sz w:val="20"/>
          <w:szCs w:val="20"/>
          <w:lang w:eastAsia="pt-BR"/>
        </w:rPr>
        <w:t>a</w:t>
      </w:r>
      <w:proofErr w:type="gramEnd"/>
      <w:r w:rsidRPr="006C13F2">
        <w:rPr>
          <w:rFonts w:ascii="Arial" w:eastAsia="Times New Roman" w:hAnsi="Arial" w:cs="Arial"/>
          <w:color w:val="000000"/>
          <w:sz w:val="20"/>
          <w:szCs w:val="20"/>
          <w:lang w:eastAsia="pt-BR"/>
        </w:rPr>
        <w:t>) optarem por soluções consorciadas intermunicipais para a gestão dos resíduos sólidos, incluída a elaboração e implementação de plano intermunicipal, ou que se inserirem de forma voluntária nos planos microrregionais de resíduos sólidos referidos no </w:t>
      </w:r>
      <w:hyperlink r:id="rId68" w:anchor="art16" w:history="1">
        <w:r w:rsidRPr="006C13F2">
          <w:rPr>
            <w:rFonts w:ascii="Arial" w:eastAsia="Times New Roman" w:hAnsi="Arial" w:cs="Arial"/>
            <w:color w:val="0000FF"/>
            <w:sz w:val="20"/>
            <w:szCs w:val="20"/>
            <w:u w:val="single"/>
            <w:lang w:eastAsia="pt-BR"/>
          </w:rPr>
          <w:t>art. 16 da Lei nº 12.305, de 2010;</w:t>
        </w:r>
      </w:hyperlink>
      <w:r w:rsidRPr="006C13F2">
        <w:rPr>
          <w:rFonts w:ascii="Arial" w:eastAsia="Times New Roman" w:hAnsi="Arial" w:cs="Arial"/>
          <w:color w:val="000000"/>
          <w:sz w:val="20"/>
          <w:szCs w:val="20"/>
          <w:lang w:eastAsia="pt-BR"/>
        </w:rPr>
        <w:t> ou</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proofErr w:type="gramStart"/>
      <w:r w:rsidRPr="006C13F2">
        <w:rPr>
          <w:rFonts w:ascii="Arial" w:eastAsia="Times New Roman" w:hAnsi="Arial" w:cs="Arial"/>
          <w:color w:val="000000"/>
          <w:spacing w:val="-4"/>
          <w:sz w:val="20"/>
          <w:szCs w:val="20"/>
          <w:lang w:eastAsia="pt-BR"/>
        </w:rPr>
        <w:t>b)</w:t>
      </w:r>
      <w:proofErr w:type="gramEnd"/>
      <w:r w:rsidRPr="006C13F2">
        <w:rPr>
          <w:rFonts w:ascii="Arial" w:eastAsia="Times New Roman" w:hAnsi="Arial" w:cs="Arial"/>
          <w:color w:val="000000"/>
          <w:spacing w:val="-4"/>
          <w:sz w:val="20"/>
          <w:szCs w:val="20"/>
          <w:lang w:eastAsia="pt-BR"/>
        </w:rPr>
        <w:t> implantarem a coleta seletiva com a participação de cooperativas ou outras formas de associação de catadores de materiais reutilizáveis e recicláveis formadas por pessoas físicas de baixa renda; e</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III - aos consórcios públicos, constituídos na forma da </w:t>
      </w:r>
      <w:hyperlink r:id="rId69" w:history="1">
        <w:r w:rsidRPr="006C13F2">
          <w:rPr>
            <w:rFonts w:ascii="Arial" w:eastAsia="Times New Roman" w:hAnsi="Arial" w:cs="Arial"/>
            <w:color w:val="0000FF"/>
            <w:sz w:val="20"/>
            <w:szCs w:val="20"/>
            <w:u w:val="single"/>
            <w:lang w:eastAsia="pt-BR"/>
          </w:rPr>
          <w:t>Lei n</w:t>
        </w:r>
        <w:r w:rsidRPr="006C13F2">
          <w:rPr>
            <w:rFonts w:ascii="Arial" w:eastAsia="Times New Roman" w:hAnsi="Arial" w:cs="Arial"/>
            <w:color w:val="0000FF"/>
            <w:sz w:val="20"/>
            <w:szCs w:val="20"/>
            <w:u w:val="single"/>
            <w:vertAlign w:val="superscript"/>
            <w:lang w:eastAsia="pt-BR"/>
          </w:rPr>
          <w:t>o</w:t>
        </w:r>
        <w:r w:rsidRPr="006C13F2">
          <w:rPr>
            <w:rFonts w:ascii="Arial" w:eastAsia="Times New Roman" w:hAnsi="Arial" w:cs="Arial"/>
            <w:color w:val="0000FF"/>
            <w:sz w:val="20"/>
            <w:szCs w:val="20"/>
            <w:u w:val="single"/>
            <w:lang w:eastAsia="pt-BR"/>
          </w:rPr>
          <w:t xml:space="preserve"> 11.105, de </w:t>
        </w:r>
        <w:proofErr w:type="gramStart"/>
        <w:r w:rsidRPr="006C13F2">
          <w:rPr>
            <w:rFonts w:ascii="Arial" w:eastAsia="Times New Roman" w:hAnsi="Arial" w:cs="Arial"/>
            <w:color w:val="0000FF"/>
            <w:sz w:val="20"/>
            <w:szCs w:val="20"/>
            <w:u w:val="single"/>
            <w:lang w:eastAsia="pt-BR"/>
          </w:rPr>
          <w:t>2005.</w:t>
        </w:r>
        <w:proofErr w:type="gramEnd"/>
      </w:hyperlink>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lastRenderedPageBreak/>
        <w:t>§ 1</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Os critérios de prioridade no acesso aos recursos previstos no </w:t>
      </w:r>
      <w:r w:rsidRPr="006C13F2">
        <w:rPr>
          <w:rFonts w:ascii="Arial" w:eastAsia="Times New Roman" w:hAnsi="Arial" w:cs="Arial"/>
          <w:b/>
          <w:bCs/>
          <w:color w:val="000000"/>
          <w:sz w:val="20"/>
          <w:szCs w:val="20"/>
          <w:lang w:eastAsia="pt-BR"/>
        </w:rPr>
        <w:t>caput</w:t>
      </w:r>
      <w:r w:rsidRPr="006C13F2">
        <w:rPr>
          <w:rFonts w:ascii="Arial" w:eastAsia="Times New Roman" w:hAnsi="Arial" w:cs="Arial"/>
          <w:color w:val="000000"/>
          <w:sz w:val="20"/>
          <w:szCs w:val="20"/>
          <w:lang w:eastAsia="pt-BR"/>
        </w:rPr>
        <w:t> não excluem outros critérios definidos em programas específicos instituídos pelo Poder Público Federal.</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2</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Os Estados, o Distrito Federal, os Municípios e os consórcios públicos deverão atender às seguintes condições, entre outras estabelecidas na legislação vigente, para serem beneficiados com a prioridade no acesso aos recursos prevista do </w:t>
      </w:r>
      <w:r w:rsidRPr="006C13F2">
        <w:rPr>
          <w:rFonts w:ascii="Arial" w:eastAsia="Times New Roman" w:hAnsi="Arial" w:cs="Arial"/>
          <w:b/>
          <w:bCs/>
          <w:color w:val="000000"/>
          <w:sz w:val="20"/>
          <w:szCs w:val="20"/>
          <w:lang w:eastAsia="pt-BR"/>
        </w:rPr>
        <w:t>caput</w:t>
      </w:r>
      <w:r w:rsidRPr="006C13F2">
        <w:rPr>
          <w:rFonts w:ascii="Arial" w:eastAsia="Times New Roman" w:hAnsi="Arial" w:cs="Arial"/>
          <w:color w:val="000000"/>
          <w:sz w:val="20"/>
          <w:szCs w:val="20"/>
          <w:lang w:eastAsia="pt-BR"/>
        </w:rPr>
        <w:t>:</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 - adotar, de forma efetiva, soluções regionalizadas para a organização, planejamento e execução das ações na gestão dos resíduos sólidos, no que concerne aos incisos I, II, alínea “a”, e III do </w:t>
      </w:r>
      <w:r w:rsidRPr="006C13F2">
        <w:rPr>
          <w:rFonts w:ascii="Arial" w:eastAsia="Times New Roman" w:hAnsi="Arial" w:cs="Arial"/>
          <w:b/>
          <w:bCs/>
          <w:color w:val="000000"/>
          <w:sz w:val="20"/>
          <w:szCs w:val="20"/>
          <w:lang w:eastAsia="pt-BR"/>
        </w:rPr>
        <w:t>caput</w:t>
      </w:r>
      <w:r w:rsidRPr="006C13F2">
        <w:rPr>
          <w:rFonts w:ascii="Arial" w:eastAsia="Times New Roman" w:hAnsi="Arial" w:cs="Arial"/>
          <w:color w:val="000000"/>
          <w:sz w:val="20"/>
          <w:szCs w:val="20"/>
          <w:lang w:eastAsia="pt-BR"/>
        </w:rPr>
        <w:t xml:space="preserve">; </w:t>
      </w:r>
      <w:proofErr w:type="gramStart"/>
      <w:r w:rsidRPr="006C13F2">
        <w:rPr>
          <w:rFonts w:ascii="Arial" w:eastAsia="Times New Roman" w:hAnsi="Arial" w:cs="Arial"/>
          <w:color w:val="000000"/>
          <w:sz w:val="20"/>
          <w:szCs w:val="20"/>
          <w:lang w:eastAsia="pt-BR"/>
        </w:rPr>
        <w:t>e</w:t>
      </w:r>
      <w:proofErr w:type="gramEnd"/>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 - manter os dados e informações atualizadas no SINIR, o que será comprovado mediante a apresentação de certidão de regularidade emitida pelo órgão coordenador do referido sistema.</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TÍTULO XI</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DOS INSTRUMENTOS ECONÔMICOS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80.  As iniciativas previstas no </w:t>
      </w:r>
      <w:hyperlink r:id="rId70" w:anchor="art42" w:history="1">
        <w:r w:rsidRPr="006C13F2">
          <w:rPr>
            <w:rFonts w:ascii="Arial" w:eastAsia="Times New Roman" w:hAnsi="Arial" w:cs="Arial"/>
            <w:color w:val="0000FF"/>
            <w:sz w:val="20"/>
            <w:szCs w:val="20"/>
            <w:u w:val="single"/>
            <w:lang w:eastAsia="pt-BR"/>
          </w:rPr>
          <w:t>art. 42 da Lei nº 12.305, de 2010</w:t>
        </w:r>
      </w:hyperlink>
      <w:r w:rsidRPr="006C13F2">
        <w:rPr>
          <w:rFonts w:ascii="Arial" w:eastAsia="Times New Roman" w:hAnsi="Arial" w:cs="Arial"/>
          <w:color w:val="000000"/>
          <w:sz w:val="20"/>
          <w:szCs w:val="20"/>
          <w:lang w:eastAsia="pt-BR"/>
        </w:rPr>
        <w:t>, serão fomentadas por meio das seguintes medidas indutoras: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 - incentivos fiscais, financeiros e creditícios;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 - cessão de terrenos públicos;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III - destinação dos resíduos recicláveis descartados pelos órgãos e entidades da administração pública federal às associações e cooperativas dos catadores de materiais recicláveis, nos termos do </w:t>
      </w:r>
      <w:hyperlink r:id="rId71" w:history="1">
        <w:r w:rsidRPr="006C13F2">
          <w:rPr>
            <w:rFonts w:ascii="Arial" w:eastAsia="Times New Roman" w:hAnsi="Arial" w:cs="Arial"/>
            <w:color w:val="0000FF"/>
            <w:sz w:val="20"/>
            <w:szCs w:val="20"/>
            <w:u w:val="single"/>
            <w:lang w:eastAsia="pt-BR"/>
          </w:rPr>
          <w:t>Decreto n</w:t>
        </w:r>
        <w:r w:rsidRPr="006C13F2">
          <w:rPr>
            <w:rFonts w:ascii="Arial" w:eastAsia="Times New Roman" w:hAnsi="Arial" w:cs="Arial"/>
            <w:color w:val="0000FF"/>
            <w:sz w:val="20"/>
            <w:szCs w:val="20"/>
            <w:u w:val="single"/>
            <w:vertAlign w:val="superscript"/>
            <w:lang w:eastAsia="pt-BR"/>
          </w:rPr>
          <w:t>o</w:t>
        </w:r>
        <w:r w:rsidRPr="006C13F2">
          <w:rPr>
            <w:rFonts w:ascii="Arial" w:eastAsia="Times New Roman" w:hAnsi="Arial" w:cs="Arial"/>
            <w:color w:val="0000FF"/>
            <w:sz w:val="20"/>
            <w:szCs w:val="20"/>
            <w:u w:val="single"/>
            <w:lang w:eastAsia="pt-BR"/>
          </w:rPr>
          <w:t xml:space="preserve"> 5.940, de 25 de outubro de </w:t>
        </w:r>
        <w:proofErr w:type="gramStart"/>
        <w:r w:rsidRPr="006C13F2">
          <w:rPr>
            <w:rFonts w:ascii="Arial" w:eastAsia="Times New Roman" w:hAnsi="Arial" w:cs="Arial"/>
            <w:color w:val="0000FF"/>
            <w:sz w:val="20"/>
            <w:szCs w:val="20"/>
            <w:u w:val="single"/>
            <w:lang w:eastAsia="pt-BR"/>
          </w:rPr>
          <w:t>2006;</w:t>
        </w:r>
        <w:proofErr w:type="gramEnd"/>
      </w:hyperlink>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IV - subvenções econômicas;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V - fixação de critérios, metas, e outros dispositivos complementares de sustentabilidade ambiental para as aquisições e contratações públicas;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VI - pagamento por serviços ambientais, nos termos definidos na legislação; </w:t>
      </w:r>
      <w:proofErr w:type="gramStart"/>
      <w:r w:rsidRPr="006C13F2">
        <w:rPr>
          <w:rFonts w:ascii="Arial" w:eastAsia="Times New Roman" w:hAnsi="Arial" w:cs="Arial"/>
          <w:color w:val="000000"/>
          <w:sz w:val="20"/>
          <w:szCs w:val="20"/>
          <w:lang w:eastAsia="pt-BR"/>
        </w:rPr>
        <w:t>e</w:t>
      </w:r>
      <w:proofErr w:type="gramEnd"/>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VII - apoio à elaboração de projetos no âmbito do Mecanismo de Desenvolvimento Limpo - MDL ou quaisquer outros mecanismos decorrentes da Convenção Quadro de Mudança do Clima das Nações Unidas.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Parágrafo único.  O Poder Público poderá estabelecer outras medidas indutoras além das previstas no </w:t>
      </w:r>
      <w:r w:rsidRPr="006C13F2">
        <w:rPr>
          <w:rFonts w:ascii="Arial" w:eastAsia="Times New Roman" w:hAnsi="Arial" w:cs="Arial"/>
          <w:b/>
          <w:bCs/>
          <w:color w:val="000000"/>
          <w:sz w:val="20"/>
          <w:szCs w:val="20"/>
          <w:lang w:eastAsia="pt-BR"/>
        </w:rPr>
        <w:t>caput</w:t>
      </w:r>
      <w:r w:rsidRPr="006C13F2">
        <w:rPr>
          <w:rFonts w:ascii="Arial" w:eastAsia="Times New Roman" w:hAnsi="Arial" w:cs="Arial"/>
          <w:color w:val="000000"/>
          <w:sz w:val="20"/>
          <w:szCs w:val="20"/>
          <w:lang w:eastAsia="pt-BR"/>
        </w:rPr>
        <w:t>.</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81.  As instituições financeiras federais poderão também criar linhas especiais de financiamento para:</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pacing w:val="-4"/>
          <w:sz w:val="20"/>
          <w:szCs w:val="20"/>
          <w:lang w:eastAsia="pt-BR"/>
        </w:rPr>
        <w:t>I - cooperativas ou outras formas de associação de catadores de materiais reutilizáveis e recicláveis, com o objetivo de aquisição de máquinas e equipamentos utilizados na gestão de resíduos sólidos;</w:t>
      </w:r>
    </w:p>
    <w:p w:rsidR="006C13F2" w:rsidRPr="006C13F2" w:rsidRDefault="006C13F2" w:rsidP="006C13F2">
      <w:pPr>
        <w:spacing w:before="100" w:beforeAutospacing="1" w:after="100" w:afterAutospacing="1" w:line="240" w:lineRule="auto"/>
        <w:ind w:firstLine="567"/>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II - atividades destinadas à reciclagem e ao reaproveitamento de resíduos sólidos, bem como atividades de inovação e desenvolvimento relativas ao gerenciamento de resíduos sólidos; </w:t>
      </w:r>
      <w:proofErr w:type="gramStart"/>
      <w:r w:rsidRPr="006C13F2">
        <w:rPr>
          <w:rFonts w:ascii="Arial" w:eastAsia="Times New Roman" w:hAnsi="Arial" w:cs="Arial"/>
          <w:color w:val="000000"/>
          <w:sz w:val="20"/>
          <w:szCs w:val="20"/>
          <w:lang w:eastAsia="pt-BR"/>
        </w:rPr>
        <w:t>e</w:t>
      </w:r>
      <w:proofErr w:type="gramEnd"/>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III - atendimento a projetos de investimentos em gerenciamento de resíduos sólidos.</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lastRenderedPageBreak/>
        <w:t>TÍTULO XII</w:t>
      </w:r>
    </w:p>
    <w:p w:rsidR="006C13F2" w:rsidRPr="006C13F2" w:rsidRDefault="006C13F2" w:rsidP="006C13F2">
      <w:pPr>
        <w:spacing w:before="100" w:beforeAutospacing="1" w:after="100" w:afterAutospacing="1" w:line="240" w:lineRule="auto"/>
        <w:jc w:val="center"/>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DAS DISPOSIÇÕES FINAIS</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82.  Para efeitos do </w:t>
      </w:r>
      <w:hyperlink r:id="rId72" w:anchor="art47i" w:history="1">
        <w:r w:rsidRPr="006C13F2">
          <w:rPr>
            <w:rFonts w:ascii="Arial" w:eastAsia="Times New Roman" w:hAnsi="Arial" w:cs="Arial"/>
            <w:color w:val="0000FF"/>
            <w:sz w:val="20"/>
            <w:szCs w:val="20"/>
            <w:u w:val="single"/>
            <w:lang w:eastAsia="pt-BR"/>
          </w:rPr>
          <w:t xml:space="preserve">inciso I do art. 47 da Lei nº 12.305, de </w:t>
        </w:r>
        <w:proofErr w:type="gramStart"/>
        <w:r w:rsidRPr="006C13F2">
          <w:rPr>
            <w:rFonts w:ascii="Arial" w:eastAsia="Times New Roman" w:hAnsi="Arial" w:cs="Arial"/>
            <w:color w:val="0000FF"/>
            <w:sz w:val="20"/>
            <w:szCs w:val="20"/>
            <w:u w:val="single"/>
            <w:lang w:eastAsia="pt-BR"/>
          </w:rPr>
          <w:t>2010,</w:t>
        </w:r>
        <w:proofErr w:type="gramEnd"/>
      </w:hyperlink>
      <w:r w:rsidRPr="006C13F2">
        <w:rPr>
          <w:rFonts w:ascii="Arial" w:eastAsia="Times New Roman" w:hAnsi="Arial" w:cs="Arial"/>
          <w:color w:val="000000"/>
          <w:sz w:val="20"/>
          <w:szCs w:val="20"/>
          <w:lang w:eastAsia="pt-BR"/>
        </w:rPr>
        <w:t> o deslocamento de material do leito de corpos d’água por meio de dragagem não se considera lançamento, devendo ser objeto de licenciamento ou autorização do órgão ambiental competente.</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83.  Quando decretada emergência sanitária, poderá ser realizada a queima de resíduos a céu aberto, desde que autorizada e acompanhada pelos órgãos competentes do SISNAMA, do SNVS e, quando couber, do SUASA.</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0" w:name="art84"/>
      <w:bookmarkEnd w:id="0"/>
      <w:r w:rsidRPr="006C13F2">
        <w:rPr>
          <w:rFonts w:ascii="Arial" w:eastAsia="Times New Roman" w:hAnsi="Arial" w:cs="Arial"/>
          <w:color w:val="000000"/>
          <w:sz w:val="20"/>
          <w:szCs w:val="20"/>
          <w:lang w:eastAsia="pt-BR"/>
        </w:rPr>
        <w:t>Art. 84.  O art. 62 do Decreto n</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6.514, de 22 de julho de 2008, passa a vigorar com a seguinte redação:</w:t>
      </w:r>
    </w:p>
    <w:p w:rsidR="006C13F2" w:rsidRPr="006C13F2" w:rsidRDefault="006C13F2" w:rsidP="006C13F2">
      <w:pPr>
        <w:spacing w:beforeAutospacing="1" w:after="100" w:afterAutospacing="1" w:line="240" w:lineRule="auto"/>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62.  </w:t>
      </w:r>
      <w:proofErr w:type="gramStart"/>
      <w:r w:rsidRPr="006C13F2">
        <w:rPr>
          <w:rFonts w:ascii="Arial" w:eastAsia="Times New Roman" w:hAnsi="Arial" w:cs="Arial"/>
          <w:color w:val="000000"/>
          <w:sz w:val="20"/>
          <w:szCs w:val="20"/>
          <w:lang w:eastAsia="pt-BR"/>
        </w:rPr>
        <w:t>...........................................................</w:t>
      </w:r>
      <w:proofErr w:type="gramEnd"/>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proofErr w:type="gramStart"/>
      <w:r w:rsidRPr="006C13F2">
        <w:rPr>
          <w:rFonts w:ascii="Arial" w:eastAsia="Times New Roman" w:hAnsi="Arial" w:cs="Arial"/>
          <w:color w:val="000000"/>
          <w:sz w:val="20"/>
          <w:szCs w:val="20"/>
          <w:lang w:eastAsia="pt-BR"/>
        </w:rPr>
        <w:t>.............................................................................................</w:t>
      </w:r>
      <w:proofErr w:type="gramEnd"/>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hyperlink r:id="rId73" w:anchor="art62ix" w:history="1">
        <w:r w:rsidRPr="006C13F2">
          <w:rPr>
            <w:rFonts w:ascii="Arial" w:eastAsia="Times New Roman" w:hAnsi="Arial" w:cs="Arial"/>
            <w:color w:val="0000FF"/>
            <w:sz w:val="20"/>
            <w:szCs w:val="20"/>
            <w:u w:val="single"/>
            <w:lang w:eastAsia="pt-BR"/>
          </w:rPr>
          <w:t>IX -</w:t>
        </w:r>
      </w:hyperlink>
      <w:r w:rsidRPr="006C13F2">
        <w:rPr>
          <w:rFonts w:ascii="Arial" w:eastAsia="Times New Roman" w:hAnsi="Arial" w:cs="Arial"/>
          <w:color w:val="000000"/>
          <w:sz w:val="20"/>
          <w:szCs w:val="20"/>
          <w:lang w:eastAsia="pt-BR"/>
        </w:rPr>
        <w:t> lançar resíduos sólidos ou rejeitos em praias, no mar ou quaisquer recursos hídricos;</w:t>
      </w:r>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X - lançar resíduos sólidos ou rejeitos </w:t>
      </w:r>
      <w:r w:rsidRPr="006C13F2">
        <w:rPr>
          <w:rFonts w:ascii="Arial" w:eastAsia="Times New Roman" w:hAnsi="Arial" w:cs="Arial"/>
          <w:b/>
          <w:bCs/>
          <w:color w:val="000000"/>
          <w:sz w:val="20"/>
          <w:szCs w:val="20"/>
          <w:lang w:eastAsia="pt-BR"/>
        </w:rPr>
        <w:t>in natura </w:t>
      </w:r>
      <w:r w:rsidRPr="006C13F2">
        <w:rPr>
          <w:rFonts w:ascii="Arial" w:eastAsia="Times New Roman" w:hAnsi="Arial" w:cs="Arial"/>
          <w:color w:val="000000"/>
          <w:sz w:val="20"/>
          <w:szCs w:val="20"/>
          <w:lang w:eastAsia="pt-BR"/>
        </w:rPr>
        <w:t>a céu aberto, excetuados os resíduos de mineração;</w:t>
      </w:r>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XI - queimar resíduos sólidos ou rejeitos a céu aberto ou em recipientes, instalações e equipamentos não licenciados para a atividade;</w:t>
      </w:r>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XII - descumprir obrigação prevista no sistema de logística reversa implantado nos termos da Lei n</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xml:space="preserve"> 12.305, de 2010, consoante </w:t>
      </w:r>
      <w:proofErr w:type="gramStart"/>
      <w:r w:rsidRPr="006C13F2">
        <w:rPr>
          <w:rFonts w:ascii="Arial" w:eastAsia="Times New Roman" w:hAnsi="Arial" w:cs="Arial"/>
          <w:color w:val="000000"/>
          <w:sz w:val="20"/>
          <w:szCs w:val="20"/>
          <w:lang w:eastAsia="pt-BR"/>
        </w:rPr>
        <w:t>as</w:t>
      </w:r>
      <w:proofErr w:type="gramEnd"/>
      <w:r w:rsidRPr="006C13F2">
        <w:rPr>
          <w:rFonts w:ascii="Arial" w:eastAsia="Times New Roman" w:hAnsi="Arial" w:cs="Arial"/>
          <w:color w:val="000000"/>
          <w:sz w:val="20"/>
          <w:szCs w:val="20"/>
          <w:lang w:eastAsia="pt-BR"/>
        </w:rPr>
        <w:t xml:space="preserve"> responsabilidades específicas estabelecidas para o referido sistema;</w:t>
      </w:r>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XIII - deixar de segregar resíduos sólidos na forma estabelecida para a coleta seletiva, quando a referida coleta for instituída pelo titular do serviço público de limpeza urbana e manejo de resíduos sólidos;</w:t>
      </w:r>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XIV - destinar resíduos sólidos urbanos à recuperação energética em desconformidade com o § 1</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do art. 9</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da Lei n</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12.305, de 2010, e respectivo regulamento;</w:t>
      </w:r>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XV - deixar de manter atualizadas e disponíveis ao órgão </w:t>
      </w:r>
      <w:proofErr w:type="gramStart"/>
      <w:r w:rsidRPr="006C13F2">
        <w:rPr>
          <w:rFonts w:ascii="Arial" w:eastAsia="Times New Roman" w:hAnsi="Arial" w:cs="Arial"/>
          <w:color w:val="000000"/>
          <w:sz w:val="20"/>
          <w:szCs w:val="20"/>
          <w:lang w:eastAsia="pt-BR"/>
        </w:rPr>
        <w:t>municipal competente e a outras autoridades informações completas</w:t>
      </w:r>
      <w:proofErr w:type="gramEnd"/>
      <w:r w:rsidRPr="006C13F2">
        <w:rPr>
          <w:rFonts w:ascii="Arial" w:eastAsia="Times New Roman" w:hAnsi="Arial" w:cs="Arial"/>
          <w:color w:val="000000"/>
          <w:sz w:val="20"/>
          <w:szCs w:val="20"/>
          <w:lang w:eastAsia="pt-BR"/>
        </w:rPr>
        <w:t>  sobre a realização das ações do sistema de logística reversa sobre sua responsabilidade;</w:t>
      </w:r>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xml:space="preserve">XVI - não manter atualizadas e disponíveis ao órgão municipal competente, ao órgão licenciador do SISNAMA e a outras autoridades, informações completas sobre a implementação e a operacionalização do plano de gerenciamento de resíduos sólidos sob sua responsabilidade; </w:t>
      </w:r>
      <w:proofErr w:type="gramStart"/>
      <w:r w:rsidRPr="006C13F2">
        <w:rPr>
          <w:rFonts w:ascii="Arial" w:eastAsia="Times New Roman" w:hAnsi="Arial" w:cs="Arial"/>
          <w:color w:val="000000"/>
          <w:sz w:val="20"/>
          <w:szCs w:val="20"/>
          <w:lang w:eastAsia="pt-BR"/>
        </w:rPr>
        <w:t>e</w:t>
      </w:r>
      <w:proofErr w:type="gramEnd"/>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XVII - deixar de atender às regras sobre registro, gerenciamento e informação previstos no § 2</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do art. 39 da Lei n</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12.305, de 2010.</w:t>
      </w:r>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1</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As multas de que tratam os incisos I a XI deste artigo serão aplicadas após laudo de constatação.</w:t>
      </w:r>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2</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Os consumidores que descumprirem as respectivas obrigações previstas nos sistemas de logística reversa e de coleta seletiva estarão sujeitos à penalidade de advertência.</w:t>
      </w:r>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r w:rsidRPr="006C13F2">
        <w:rPr>
          <w:rFonts w:ascii="Arial" w:eastAsia="Times New Roman" w:hAnsi="Arial" w:cs="Arial"/>
          <w:color w:val="000000"/>
          <w:spacing w:val="-4"/>
          <w:sz w:val="20"/>
          <w:szCs w:val="20"/>
          <w:lang w:eastAsia="pt-BR"/>
        </w:rPr>
        <w:lastRenderedPageBreak/>
        <w:t>§ 3</w:t>
      </w:r>
      <w:r w:rsidRPr="006C13F2">
        <w:rPr>
          <w:rFonts w:ascii="Arial" w:eastAsia="Times New Roman" w:hAnsi="Arial" w:cs="Arial"/>
          <w:color w:val="000000"/>
          <w:spacing w:val="-4"/>
          <w:sz w:val="20"/>
          <w:szCs w:val="20"/>
          <w:u w:val="single"/>
          <w:vertAlign w:val="superscript"/>
          <w:lang w:eastAsia="pt-BR"/>
        </w:rPr>
        <w:t>o</w:t>
      </w:r>
      <w:r w:rsidRPr="006C13F2">
        <w:rPr>
          <w:rFonts w:ascii="Arial" w:eastAsia="Times New Roman" w:hAnsi="Arial" w:cs="Arial"/>
          <w:color w:val="000000"/>
          <w:spacing w:val="-4"/>
          <w:sz w:val="20"/>
          <w:szCs w:val="20"/>
          <w:lang w:eastAsia="pt-BR"/>
        </w:rPr>
        <w:t>  No caso de reincidência no cometimento da infração prevista no § 2</w:t>
      </w:r>
      <w:r w:rsidRPr="006C13F2">
        <w:rPr>
          <w:rFonts w:ascii="Arial" w:eastAsia="Times New Roman" w:hAnsi="Arial" w:cs="Arial"/>
          <w:color w:val="000000"/>
          <w:spacing w:val="-4"/>
          <w:sz w:val="20"/>
          <w:szCs w:val="20"/>
          <w:u w:val="single"/>
          <w:vertAlign w:val="superscript"/>
          <w:lang w:eastAsia="pt-BR"/>
        </w:rPr>
        <w:t>o</w:t>
      </w:r>
      <w:r w:rsidRPr="006C13F2">
        <w:rPr>
          <w:rFonts w:ascii="Arial" w:eastAsia="Times New Roman" w:hAnsi="Arial" w:cs="Arial"/>
          <w:color w:val="000000"/>
          <w:spacing w:val="-4"/>
          <w:sz w:val="20"/>
          <w:szCs w:val="20"/>
          <w:lang w:eastAsia="pt-BR"/>
        </w:rPr>
        <w:t>, poderá ser aplicada a penalidade de multa, no valor de R$ 50,00 (cinquenta reais) a R$ 500,00 (quinhentos reais).</w:t>
      </w:r>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r w:rsidRPr="006C13F2">
        <w:rPr>
          <w:rFonts w:ascii="Arial" w:eastAsia="Times New Roman" w:hAnsi="Arial" w:cs="Arial"/>
          <w:color w:val="000000"/>
          <w:spacing w:val="-4"/>
          <w:sz w:val="20"/>
          <w:szCs w:val="20"/>
          <w:lang w:eastAsia="pt-BR"/>
        </w:rPr>
        <w:t>§ 4</w:t>
      </w:r>
      <w:r w:rsidRPr="006C13F2">
        <w:rPr>
          <w:rFonts w:ascii="Arial" w:eastAsia="Times New Roman" w:hAnsi="Arial" w:cs="Arial"/>
          <w:color w:val="000000"/>
          <w:spacing w:val="-4"/>
          <w:sz w:val="20"/>
          <w:szCs w:val="20"/>
          <w:u w:val="single"/>
          <w:vertAlign w:val="superscript"/>
          <w:lang w:eastAsia="pt-BR"/>
        </w:rPr>
        <w:t>o</w:t>
      </w:r>
      <w:r w:rsidRPr="006C13F2">
        <w:rPr>
          <w:rFonts w:ascii="Arial" w:eastAsia="Times New Roman" w:hAnsi="Arial" w:cs="Arial"/>
          <w:color w:val="000000"/>
          <w:spacing w:val="-4"/>
          <w:sz w:val="20"/>
          <w:szCs w:val="20"/>
          <w:lang w:eastAsia="pt-BR"/>
        </w:rPr>
        <w:t>  A multa simples a que se refere o § 3</w:t>
      </w:r>
      <w:r w:rsidRPr="006C13F2">
        <w:rPr>
          <w:rFonts w:ascii="Arial" w:eastAsia="Times New Roman" w:hAnsi="Arial" w:cs="Arial"/>
          <w:color w:val="000000"/>
          <w:spacing w:val="-4"/>
          <w:sz w:val="20"/>
          <w:szCs w:val="20"/>
          <w:u w:val="single"/>
          <w:vertAlign w:val="superscript"/>
          <w:lang w:eastAsia="pt-BR"/>
        </w:rPr>
        <w:t>o</w:t>
      </w:r>
      <w:r w:rsidRPr="006C13F2">
        <w:rPr>
          <w:rFonts w:ascii="Arial" w:eastAsia="Times New Roman" w:hAnsi="Arial" w:cs="Arial"/>
          <w:color w:val="000000"/>
          <w:spacing w:val="-4"/>
          <w:sz w:val="20"/>
          <w:szCs w:val="20"/>
          <w:lang w:eastAsia="pt-BR"/>
        </w:rPr>
        <w:t> pode ser convertida em serviços de preservação, melhoria e recuperação da qualidade do meio ambiente.</w:t>
      </w:r>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5</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Não estão compreendidas na infração do inciso IX as atividades de deslocamento de material do leito de corpos d’água por meio de dragagem, devidamente licenciado ou aprovado.</w:t>
      </w:r>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w:t>
      </w:r>
      <w:proofErr w:type="gramStart"/>
      <w:r w:rsidRPr="006C13F2">
        <w:rPr>
          <w:rFonts w:ascii="Arial" w:eastAsia="Times New Roman" w:hAnsi="Arial" w:cs="Arial"/>
          <w:color w:val="000000"/>
          <w:sz w:val="20"/>
          <w:szCs w:val="20"/>
          <w:lang w:eastAsia="pt-BR"/>
        </w:rPr>
        <w:t>6</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As bacias de decantação de resíduos ou rejeitos industriais ou de mineração, devidamente licenciadas pelo órgão competente do SISNAMA, não são consideradas corpos hídricos para efeitos do disposto no inciso IX.”</w:t>
      </w:r>
      <w:proofErr w:type="gramEnd"/>
      <w:r w:rsidRPr="006C13F2">
        <w:rPr>
          <w:rFonts w:ascii="Arial" w:eastAsia="Times New Roman" w:hAnsi="Arial" w:cs="Arial"/>
          <w:color w:val="000000"/>
          <w:sz w:val="20"/>
          <w:szCs w:val="20"/>
          <w:lang w:eastAsia="pt-BR"/>
        </w:rPr>
        <w:t xml:space="preserve"> (NR)</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 w:name="art85"/>
      <w:bookmarkEnd w:id="1"/>
      <w:r w:rsidRPr="006C13F2">
        <w:rPr>
          <w:rFonts w:ascii="Arial" w:eastAsia="Times New Roman" w:hAnsi="Arial" w:cs="Arial"/>
          <w:color w:val="000000"/>
          <w:sz w:val="20"/>
          <w:szCs w:val="20"/>
          <w:lang w:eastAsia="pt-BR"/>
        </w:rPr>
        <w:t>Art. 85.  O Decreto n</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6.514, de 2008, passa a vigorar acrescido do seguinte artigo:</w:t>
      </w:r>
    </w:p>
    <w:p w:rsidR="006C13F2" w:rsidRPr="006C13F2" w:rsidRDefault="006C13F2" w:rsidP="006C13F2">
      <w:pPr>
        <w:spacing w:beforeAutospacing="1" w:after="100" w:afterAutospacing="1" w:line="240" w:lineRule="auto"/>
        <w:jc w:val="both"/>
        <w:rPr>
          <w:rFonts w:ascii="Arial" w:eastAsia="Times New Roman" w:hAnsi="Arial" w:cs="Arial"/>
          <w:color w:val="000000"/>
          <w:sz w:val="20"/>
          <w:szCs w:val="20"/>
          <w:lang w:eastAsia="pt-BR"/>
        </w:rPr>
      </w:pPr>
      <w:hyperlink r:id="rId74" w:anchor="art71a" w:history="1">
        <w:r w:rsidRPr="006C13F2">
          <w:rPr>
            <w:rFonts w:ascii="Arial" w:eastAsia="Times New Roman" w:hAnsi="Arial" w:cs="Arial"/>
            <w:color w:val="0000FF"/>
            <w:sz w:val="20"/>
            <w:szCs w:val="20"/>
            <w:u w:val="single"/>
            <w:lang w:eastAsia="pt-BR"/>
          </w:rPr>
          <w:t>“Art. 71-</w:t>
        </w:r>
        <w:proofErr w:type="gramStart"/>
        <w:r w:rsidRPr="006C13F2">
          <w:rPr>
            <w:rFonts w:ascii="Arial" w:eastAsia="Times New Roman" w:hAnsi="Arial" w:cs="Arial"/>
            <w:color w:val="0000FF"/>
            <w:sz w:val="20"/>
            <w:szCs w:val="20"/>
            <w:u w:val="single"/>
            <w:lang w:eastAsia="pt-BR"/>
          </w:rPr>
          <w:t>A.</w:t>
        </w:r>
        <w:proofErr w:type="gramEnd"/>
      </w:hyperlink>
      <w:r w:rsidRPr="006C13F2">
        <w:rPr>
          <w:rFonts w:ascii="Arial" w:eastAsia="Times New Roman" w:hAnsi="Arial" w:cs="Arial"/>
          <w:color w:val="000000"/>
          <w:sz w:val="20"/>
          <w:szCs w:val="20"/>
          <w:lang w:eastAsia="pt-BR"/>
        </w:rPr>
        <w:t>  Importar resíduos sólidos perigosos e rejeitos, bem como os resíduos sólidos cujas características causem dano ao meio ambiente, à saúde pública e animal e à sanidade vegetal, ainda que para tratamento, reforma, reuso, reutilização ou recuperação:</w:t>
      </w:r>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proofErr w:type="gramStart"/>
      <w:r w:rsidRPr="006C13F2">
        <w:rPr>
          <w:rFonts w:ascii="Arial" w:eastAsia="Times New Roman" w:hAnsi="Arial" w:cs="Arial"/>
          <w:color w:val="000000"/>
          <w:sz w:val="20"/>
          <w:szCs w:val="20"/>
          <w:lang w:eastAsia="pt-BR"/>
        </w:rPr>
        <w:t>Multa de R$ 500,00 (quinhentos reais) a R$ 10.000.000,00 (dez milhões de reais).”</w:t>
      </w:r>
      <w:proofErr w:type="gramEnd"/>
      <w:r w:rsidRPr="006C13F2">
        <w:rPr>
          <w:rFonts w:ascii="Arial" w:eastAsia="Times New Roman" w:hAnsi="Arial" w:cs="Arial"/>
          <w:color w:val="000000"/>
          <w:sz w:val="20"/>
          <w:szCs w:val="20"/>
          <w:lang w:eastAsia="pt-BR"/>
        </w:rPr>
        <w:t xml:space="preserve"> (NR)</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Art. 86.  Este Decreto entra em vigor na data de sua publicação.</w:t>
      </w:r>
    </w:p>
    <w:p w:rsidR="006C13F2" w:rsidRPr="006C13F2" w:rsidRDefault="006C13F2" w:rsidP="006C13F2">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Brasília, 23 de dezembro de 2010; 189</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da Independência e 122</w:t>
      </w:r>
      <w:r w:rsidRPr="006C13F2">
        <w:rPr>
          <w:rFonts w:ascii="Arial" w:eastAsia="Times New Roman" w:hAnsi="Arial" w:cs="Arial"/>
          <w:color w:val="000000"/>
          <w:sz w:val="20"/>
          <w:szCs w:val="20"/>
          <w:u w:val="single"/>
          <w:vertAlign w:val="superscript"/>
          <w:lang w:eastAsia="pt-BR"/>
        </w:rPr>
        <w:t>o</w:t>
      </w:r>
      <w:r w:rsidRPr="006C13F2">
        <w:rPr>
          <w:rFonts w:ascii="Arial" w:eastAsia="Times New Roman" w:hAnsi="Arial" w:cs="Arial"/>
          <w:color w:val="000000"/>
          <w:sz w:val="20"/>
          <w:szCs w:val="20"/>
          <w:lang w:eastAsia="pt-BR"/>
        </w:rPr>
        <w:t> da República.</w:t>
      </w:r>
    </w:p>
    <w:p w:rsidR="006C13F2" w:rsidRPr="006C13F2" w:rsidRDefault="006C13F2" w:rsidP="006C13F2">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6C13F2">
        <w:rPr>
          <w:rFonts w:ascii="Arial" w:eastAsia="Times New Roman" w:hAnsi="Arial" w:cs="Arial"/>
          <w:color w:val="000000"/>
          <w:sz w:val="20"/>
          <w:szCs w:val="20"/>
          <w:lang w:eastAsia="pt-BR"/>
        </w:rPr>
        <w:t>LUIZ INÁCIO LULA DA SILVA</w:t>
      </w:r>
      <w:r w:rsidRPr="006C13F2">
        <w:rPr>
          <w:rFonts w:ascii="Arial" w:eastAsia="Times New Roman" w:hAnsi="Arial" w:cs="Arial"/>
          <w:color w:val="000000"/>
          <w:sz w:val="20"/>
          <w:szCs w:val="20"/>
          <w:lang w:eastAsia="pt-BR"/>
        </w:rPr>
        <w:br/>
      </w:r>
      <w:r w:rsidRPr="006C13F2">
        <w:rPr>
          <w:rFonts w:ascii="Arial" w:eastAsia="Times New Roman" w:hAnsi="Arial" w:cs="Arial"/>
          <w:i/>
          <w:iCs/>
          <w:color w:val="000000"/>
          <w:sz w:val="20"/>
          <w:szCs w:val="20"/>
          <w:lang w:eastAsia="pt-BR"/>
        </w:rPr>
        <w:t>Luiz Paulo Teles Ferreira Barreto</w:t>
      </w:r>
      <w:r w:rsidRPr="006C13F2">
        <w:rPr>
          <w:rFonts w:ascii="Arial" w:eastAsia="Times New Roman" w:hAnsi="Arial" w:cs="Arial"/>
          <w:i/>
          <w:iCs/>
          <w:color w:val="000000"/>
          <w:sz w:val="20"/>
          <w:szCs w:val="20"/>
          <w:lang w:eastAsia="pt-BR"/>
        </w:rPr>
        <w:br/>
        <w:t>Guido Mantega</w:t>
      </w:r>
      <w:r w:rsidRPr="006C13F2">
        <w:rPr>
          <w:rFonts w:ascii="Arial" w:eastAsia="Times New Roman" w:hAnsi="Arial" w:cs="Arial"/>
          <w:i/>
          <w:iCs/>
          <w:color w:val="000000"/>
          <w:sz w:val="20"/>
          <w:szCs w:val="20"/>
          <w:lang w:eastAsia="pt-BR"/>
        </w:rPr>
        <w:br/>
        <w:t>Wagner Gonçalves Rossi</w:t>
      </w:r>
      <w:r w:rsidRPr="006C13F2">
        <w:rPr>
          <w:rFonts w:ascii="Arial" w:eastAsia="Times New Roman" w:hAnsi="Arial" w:cs="Arial"/>
          <w:i/>
          <w:iCs/>
          <w:color w:val="000000"/>
          <w:sz w:val="20"/>
          <w:szCs w:val="20"/>
          <w:lang w:eastAsia="pt-BR"/>
        </w:rPr>
        <w:br/>
        <w:t>Miguel Jorge</w:t>
      </w:r>
      <w:r w:rsidRPr="006C13F2">
        <w:rPr>
          <w:rFonts w:ascii="Arial" w:eastAsia="Times New Roman" w:hAnsi="Arial" w:cs="Arial"/>
          <w:i/>
          <w:iCs/>
          <w:color w:val="000000"/>
          <w:sz w:val="20"/>
          <w:szCs w:val="20"/>
          <w:lang w:eastAsia="pt-BR"/>
        </w:rPr>
        <w:br/>
        <w:t>Márcio Pereira Zimmermann</w:t>
      </w:r>
      <w:r w:rsidRPr="006C13F2">
        <w:rPr>
          <w:rFonts w:ascii="Arial" w:eastAsia="Times New Roman" w:hAnsi="Arial" w:cs="Arial"/>
          <w:i/>
          <w:iCs/>
          <w:color w:val="000000"/>
          <w:sz w:val="20"/>
          <w:szCs w:val="20"/>
          <w:lang w:eastAsia="pt-BR"/>
        </w:rPr>
        <w:br/>
        <w:t>Márcia Helena Carvalho Lopes</w:t>
      </w:r>
      <w:r w:rsidRPr="006C13F2">
        <w:rPr>
          <w:rFonts w:ascii="Arial" w:eastAsia="Times New Roman" w:hAnsi="Arial" w:cs="Arial"/>
          <w:i/>
          <w:iCs/>
          <w:color w:val="000000"/>
          <w:sz w:val="20"/>
          <w:szCs w:val="20"/>
          <w:lang w:eastAsia="pt-BR"/>
        </w:rPr>
        <w:br/>
      </w:r>
      <w:proofErr w:type="spellStart"/>
      <w:r w:rsidRPr="006C13F2">
        <w:rPr>
          <w:rFonts w:ascii="Arial" w:eastAsia="Times New Roman" w:hAnsi="Arial" w:cs="Arial"/>
          <w:i/>
          <w:iCs/>
          <w:color w:val="000000"/>
          <w:sz w:val="20"/>
          <w:szCs w:val="20"/>
          <w:lang w:eastAsia="pt-BR"/>
        </w:rPr>
        <w:t>Izabella</w:t>
      </w:r>
      <w:proofErr w:type="spellEnd"/>
      <w:r w:rsidRPr="006C13F2">
        <w:rPr>
          <w:rFonts w:ascii="Arial" w:eastAsia="Times New Roman" w:hAnsi="Arial" w:cs="Arial"/>
          <w:i/>
          <w:iCs/>
          <w:color w:val="000000"/>
          <w:sz w:val="20"/>
          <w:szCs w:val="20"/>
          <w:lang w:eastAsia="pt-BR"/>
        </w:rPr>
        <w:t xml:space="preserve"> Mônica Vieira Teixeira</w:t>
      </w:r>
      <w:r w:rsidRPr="006C13F2">
        <w:rPr>
          <w:rFonts w:ascii="Arial" w:eastAsia="Times New Roman" w:hAnsi="Arial" w:cs="Arial"/>
          <w:i/>
          <w:iCs/>
          <w:color w:val="000000"/>
          <w:sz w:val="20"/>
          <w:szCs w:val="20"/>
          <w:lang w:eastAsia="pt-BR"/>
        </w:rPr>
        <w:br/>
        <w:t>Márcio Fortes de Almeida</w:t>
      </w:r>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r w:rsidRPr="006C13F2">
        <w:rPr>
          <w:rFonts w:ascii="Arial" w:eastAsia="Times New Roman" w:hAnsi="Arial" w:cs="Arial"/>
          <w:color w:val="FF0000"/>
          <w:sz w:val="20"/>
          <w:szCs w:val="20"/>
          <w:lang w:eastAsia="pt-BR"/>
        </w:rPr>
        <w:t>Este texto não substitui o publicado no DOU de 23.12.2010 - Edição extra e </w:t>
      </w:r>
      <w:hyperlink r:id="rId75" w:history="1">
        <w:r w:rsidRPr="006C13F2">
          <w:rPr>
            <w:rFonts w:ascii="Arial" w:eastAsia="Times New Roman" w:hAnsi="Arial" w:cs="Arial"/>
            <w:color w:val="FF0000"/>
            <w:sz w:val="20"/>
            <w:szCs w:val="20"/>
            <w:u w:val="single"/>
            <w:lang w:eastAsia="pt-BR"/>
          </w:rPr>
          <w:t>retificado em 24.12.2010</w:t>
        </w:r>
      </w:hyperlink>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w:t>
      </w:r>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w:t>
      </w:r>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w:t>
      </w:r>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w:t>
      </w:r>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w:t>
      </w:r>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w:t>
      </w:r>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w:t>
      </w:r>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w:t>
      </w:r>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w:t>
      </w:r>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lastRenderedPageBreak/>
        <w:t> </w:t>
      </w:r>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w:t>
      </w:r>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w:t>
      </w:r>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w:t>
      </w:r>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w:t>
      </w:r>
    </w:p>
    <w:p w:rsidR="006C13F2" w:rsidRPr="006C13F2" w:rsidRDefault="006C13F2" w:rsidP="006C13F2">
      <w:pPr>
        <w:spacing w:before="100" w:beforeAutospacing="1" w:after="100" w:afterAutospacing="1" w:line="240" w:lineRule="auto"/>
        <w:jc w:val="both"/>
        <w:rPr>
          <w:rFonts w:ascii="Arial" w:eastAsia="Times New Roman" w:hAnsi="Arial" w:cs="Arial"/>
          <w:color w:val="000000"/>
          <w:sz w:val="20"/>
          <w:szCs w:val="20"/>
          <w:lang w:eastAsia="pt-BR"/>
        </w:rPr>
      </w:pPr>
      <w:r w:rsidRPr="006C13F2">
        <w:rPr>
          <w:rFonts w:ascii="Arial" w:eastAsia="Times New Roman" w:hAnsi="Arial" w:cs="Arial"/>
          <w:color w:val="000000"/>
          <w:sz w:val="20"/>
          <w:szCs w:val="20"/>
          <w:lang w:eastAsia="pt-BR"/>
        </w:rPr>
        <w:t> </w:t>
      </w:r>
    </w:p>
    <w:p w:rsidR="005A6F9A" w:rsidRDefault="005A6F9A">
      <w:bookmarkStart w:id="2" w:name="_GoBack"/>
      <w:bookmarkEnd w:id="2"/>
    </w:p>
    <w:sectPr w:rsidR="005A6F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F2"/>
    <w:rsid w:val="005A6F9A"/>
    <w:rsid w:val="006C13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C13F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C13F2"/>
    <w:rPr>
      <w:b/>
      <w:bCs/>
    </w:rPr>
  </w:style>
  <w:style w:type="character" w:styleId="Hyperlink">
    <w:name w:val="Hyperlink"/>
    <w:basedOn w:val="Fontepargpadro"/>
    <w:uiPriority w:val="99"/>
    <w:semiHidden/>
    <w:unhideWhenUsed/>
    <w:rsid w:val="006C13F2"/>
    <w:rPr>
      <w:color w:val="0000FF"/>
      <w:u w:val="single"/>
    </w:rPr>
  </w:style>
  <w:style w:type="character" w:styleId="HiperlinkVisitado">
    <w:name w:val="FollowedHyperlink"/>
    <w:basedOn w:val="Fontepargpadro"/>
    <w:uiPriority w:val="99"/>
    <w:semiHidden/>
    <w:unhideWhenUsed/>
    <w:rsid w:val="006C13F2"/>
    <w:rPr>
      <w:color w:val="800080"/>
      <w:u w:val="single"/>
    </w:rPr>
  </w:style>
  <w:style w:type="character" w:customStyle="1" w:styleId="apple-converted-space">
    <w:name w:val="apple-converted-space"/>
    <w:basedOn w:val="Fontepargpadro"/>
    <w:rsid w:val="006C13F2"/>
  </w:style>
  <w:style w:type="character" w:styleId="Refdenotaderodap">
    <w:name w:val="footnote reference"/>
    <w:basedOn w:val="Fontepargpadro"/>
    <w:uiPriority w:val="99"/>
    <w:semiHidden/>
    <w:unhideWhenUsed/>
    <w:rsid w:val="006C1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C13F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C13F2"/>
    <w:rPr>
      <w:b/>
      <w:bCs/>
    </w:rPr>
  </w:style>
  <w:style w:type="character" w:styleId="Hyperlink">
    <w:name w:val="Hyperlink"/>
    <w:basedOn w:val="Fontepargpadro"/>
    <w:uiPriority w:val="99"/>
    <w:semiHidden/>
    <w:unhideWhenUsed/>
    <w:rsid w:val="006C13F2"/>
    <w:rPr>
      <w:color w:val="0000FF"/>
      <w:u w:val="single"/>
    </w:rPr>
  </w:style>
  <w:style w:type="character" w:styleId="HiperlinkVisitado">
    <w:name w:val="FollowedHyperlink"/>
    <w:basedOn w:val="Fontepargpadro"/>
    <w:uiPriority w:val="99"/>
    <w:semiHidden/>
    <w:unhideWhenUsed/>
    <w:rsid w:val="006C13F2"/>
    <w:rPr>
      <w:color w:val="800080"/>
      <w:u w:val="single"/>
    </w:rPr>
  </w:style>
  <w:style w:type="character" w:customStyle="1" w:styleId="apple-converted-space">
    <w:name w:val="apple-converted-space"/>
    <w:basedOn w:val="Fontepargpadro"/>
    <w:rsid w:val="006C13F2"/>
  </w:style>
  <w:style w:type="character" w:styleId="Refdenotaderodap">
    <w:name w:val="footnote reference"/>
    <w:basedOn w:val="Fontepargpadro"/>
    <w:uiPriority w:val="99"/>
    <w:semiHidden/>
    <w:unhideWhenUsed/>
    <w:rsid w:val="006C1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97500">
      <w:bodyDiv w:val="1"/>
      <w:marLeft w:val="0"/>
      <w:marRight w:val="0"/>
      <w:marTop w:val="0"/>
      <w:marBottom w:val="0"/>
      <w:divBdr>
        <w:top w:val="none" w:sz="0" w:space="0" w:color="auto"/>
        <w:left w:val="none" w:sz="0" w:space="0" w:color="auto"/>
        <w:bottom w:val="none" w:sz="0" w:space="0" w:color="auto"/>
        <w:right w:val="none" w:sz="0" w:space="0" w:color="auto"/>
      </w:divBdr>
      <w:divsChild>
        <w:div w:id="184539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467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46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658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07-2010/2010/Lei/L12305.htm" TargetMode="External"/><Relationship Id="rId18" Type="http://schemas.openxmlformats.org/officeDocument/2006/relationships/hyperlink" Target="http://www.planalto.gov.br/ccivil_03/_ato2007-2010/2010/Lei/L12305.htm" TargetMode="External"/><Relationship Id="rId26" Type="http://schemas.openxmlformats.org/officeDocument/2006/relationships/hyperlink" Target="http://www.planalto.gov.br/ccivil_03/_ato2007-2010/2010/Lei/L12305.htm" TargetMode="External"/><Relationship Id="rId39" Type="http://schemas.openxmlformats.org/officeDocument/2006/relationships/hyperlink" Target="http://www.planalto.gov.br/ccivil_03/_ato2007-2010/2007/Lei/L11445.htm" TargetMode="External"/><Relationship Id="rId21" Type="http://schemas.openxmlformats.org/officeDocument/2006/relationships/hyperlink" Target="http://www.planalto.gov.br/ccivil_03/_ato2007-2010/2010/Lei/L12305.htm" TargetMode="External"/><Relationship Id="rId34" Type="http://schemas.openxmlformats.org/officeDocument/2006/relationships/hyperlink" Target="http://www.planalto.gov.br/ccivil_03/Constituicao/Constituicao.htm" TargetMode="External"/><Relationship Id="rId42" Type="http://schemas.openxmlformats.org/officeDocument/2006/relationships/hyperlink" Target="http://www.planalto.gov.br/ccivil_03/_ato2007-2010/2007/Lei/L11445.htm" TargetMode="External"/><Relationship Id="rId47" Type="http://schemas.openxmlformats.org/officeDocument/2006/relationships/hyperlink" Target="http://www.planalto.gov.br/ccivil_03/_ato2007-2010/2007/Lei/L11445.htm" TargetMode="External"/><Relationship Id="rId50" Type="http://schemas.openxmlformats.org/officeDocument/2006/relationships/hyperlink" Target="http://www.planalto.gov.br/ccivil_03/_ato2007-2010/2010/Lei/L12305.htm" TargetMode="External"/><Relationship Id="rId55" Type="http://schemas.openxmlformats.org/officeDocument/2006/relationships/hyperlink" Target="http://www.planalto.gov.br/ccivil_03/_ato2007-2010/2010/Lei/L12305.htm" TargetMode="External"/><Relationship Id="rId63" Type="http://schemas.openxmlformats.org/officeDocument/2006/relationships/hyperlink" Target="http://www.planalto.gov.br/ccivil_03/decreto/2002/D4281.htm" TargetMode="External"/><Relationship Id="rId68" Type="http://schemas.openxmlformats.org/officeDocument/2006/relationships/hyperlink" Target="http://www.planalto.gov.br/ccivil_03/_ato2007-2010/2010/Lei/L12305.htm" TargetMode="External"/><Relationship Id="rId76" Type="http://schemas.openxmlformats.org/officeDocument/2006/relationships/fontTable" Target="fontTable.xml"/><Relationship Id="rId7" Type="http://schemas.openxmlformats.org/officeDocument/2006/relationships/hyperlink" Target="http://www.planalto.gov.br/ccivil_03/_ato2007-2010/2007/Lei/L11445.htm" TargetMode="External"/><Relationship Id="rId71" Type="http://schemas.openxmlformats.org/officeDocument/2006/relationships/hyperlink" Target="http://www.planalto.gov.br/ccivil_03/_Ato2004-2006/2006/Decreto/D5940.htm" TargetMode="External"/><Relationship Id="rId2" Type="http://schemas.microsoft.com/office/2007/relationships/stylesWithEffects" Target="stylesWithEffects.xml"/><Relationship Id="rId16" Type="http://schemas.openxmlformats.org/officeDocument/2006/relationships/hyperlink" Target="http://www.planalto.gov.br/ccivil_03/_ato2007-2010/2010/Lei/L12305.htm" TargetMode="External"/><Relationship Id="rId29" Type="http://schemas.openxmlformats.org/officeDocument/2006/relationships/hyperlink" Target="http://www.planalto.gov.br/ccivil_03/LEIS/L8666cons.htm" TargetMode="External"/><Relationship Id="rId11" Type="http://schemas.openxmlformats.org/officeDocument/2006/relationships/hyperlink" Target="http://www.planalto.gov.br/ccivil_03/_ato2007-2010/2010/Lei/L12305.htm" TargetMode="External"/><Relationship Id="rId24" Type="http://schemas.openxmlformats.org/officeDocument/2006/relationships/hyperlink" Target="http://www.planalto.gov.br/ccivil_03/_ato2007-2010/2010/Lei/L12305.htm" TargetMode="External"/><Relationship Id="rId32" Type="http://schemas.openxmlformats.org/officeDocument/2006/relationships/hyperlink" Target="http://www.planalto.gov.br/ccivil_03/_ato2007-2010/2010/Lei/L12305.htm" TargetMode="External"/><Relationship Id="rId37" Type="http://schemas.openxmlformats.org/officeDocument/2006/relationships/hyperlink" Target="http://www.planalto.gov.br/ccivil_03/_ato2007-2010/2010/decreto/D7217.htm" TargetMode="External"/><Relationship Id="rId40" Type="http://schemas.openxmlformats.org/officeDocument/2006/relationships/hyperlink" Target="http://www.planalto.gov.br/ccivil_03/_ato2007-2010/2010/Lei/L12305.htm" TargetMode="External"/><Relationship Id="rId45" Type="http://schemas.openxmlformats.org/officeDocument/2006/relationships/hyperlink" Target="http://www.planalto.gov.br/ccivil_03/_ato2007-2010/2007/Lei/L11445.htm" TargetMode="External"/><Relationship Id="rId53" Type="http://schemas.openxmlformats.org/officeDocument/2006/relationships/hyperlink" Target="http://www.planalto.gov.br/ccivil_03/LEIS/L8171.htm" TargetMode="External"/><Relationship Id="rId58" Type="http://schemas.openxmlformats.org/officeDocument/2006/relationships/hyperlink" Target="http://www.planalto.gov.br/ccivil_03/_ato2007-2010/2010/Lei/L12305.htm" TargetMode="External"/><Relationship Id="rId66" Type="http://schemas.openxmlformats.org/officeDocument/2006/relationships/hyperlink" Target="http://www.planalto.gov.br/ccivil_03/_ato2007-2010/2010/Lei/L12305.htm" TargetMode="External"/><Relationship Id="rId74" Type="http://schemas.openxmlformats.org/officeDocument/2006/relationships/hyperlink" Target="http://www.planalto.gov.br/ccivil_03/_ato2007-2010/2008/Decreto/D6514.htm" TargetMode="External"/><Relationship Id="rId5" Type="http://schemas.openxmlformats.org/officeDocument/2006/relationships/hyperlink" Target="http://legislacao.planalto.gov.br/legisla/legislacao.nsf/Viw_Identificacao/DEC%207.404-2010?OpenDocument" TargetMode="External"/><Relationship Id="rId15" Type="http://schemas.openxmlformats.org/officeDocument/2006/relationships/hyperlink" Target="http://www.planalto.gov.br/ccivil_03/_ato2007-2010/2010/Lei/L12305.htm" TargetMode="External"/><Relationship Id="rId23" Type="http://schemas.openxmlformats.org/officeDocument/2006/relationships/hyperlink" Target="http://www.planalto.gov.br/ccivil_03/_ato2007-2010/2010/Lei/L12305.htm" TargetMode="External"/><Relationship Id="rId28" Type="http://schemas.openxmlformats.org/officeDocument/2006/relationships/hyperlink" Target="http://www.planalto.gov.br/ccivil_03/_ato2007-2010/2010/Lei/L12305.htm" TargetMode="External"/><Relationship Id="rId36" Type="http://schemas.openxmlformats.org/officeDocument/2006/relationships/hyperlink" Target="http://www.planalto.gov.br/ccivil_03/_ato2007-2010/2007/Lei/L11445.htm" TargetMode="External"/><Relationship Id="rId49" Type="http://schemas.openxmlformats.org/officeDocument/2006/relationships/hyperlink" Target="http://www.planalto.gov.br/ccivil_03/_ato2007-2010/2007/Lei/L11445.htm" TargetMode="External"/><Relationship Id="rId57" Type="http://schemas.openxmlformats.org/officeDocument/2006/relationships/hyperlink" Target="http://www.planalto.gov.br/ccivil_03/LEIS/LCP/Lcp123.htm" TargetMode="External"/><Relationship Id="rId61" Type="http://schemas.openxmlformats.org/officeDocument/2006/relationships/hyperlink" Target="http://www.planalto.gov.br/ccivil_03/_ato2007-2010/2007/Lei/L11445.htm" TargetMode="External"/><Relationship Id="rId10" Type="http://schemas.openxmlformats.org/officeDocument/2006/relationships/hyperlink" Target="http://www.planalto.gov.br/ccivil_03/_ato2007-2010/2010/Lei/L12305.htm" TargetMode="External"/><Relationship Id="rId19" Type="http://schemas.openxmlformats.org/officeDocument/2006/relationships/hyperlink" Target="http://www.planalto.gov.br/ccivil_03/LEIS/L7802.htm" TargetMode="External"/><Relationship Id="rId31" Type="http://schemas.openxmlformats.org/officeDocument/2006/relationships/hyperlink" Target="http://www.planalto.gov.br/ccivil_03/_ato2007-2010/2007/Lei/L11445.htm" TargetMode="External"/><Relationship Id="rId44" Type="http://schemas.openxmlformats.org/officeDocument/2006/relationships/hyperlink" Target="http://www.planalto.gov.br/ccivil_03/_ato2007-2010/2010/decreto/D7217.htm" TargetMode="External"/><Relationship Id="rId52" Type="http://schemas.openxmlformats.org/officeDocument/2006/relationships/hyperlink" Target="http://www.planalto.gov.br/ccivil_03/_ato2007-2010/2010/Lei/L12305.htm" TargetMode="External"/><Relationship Id="rId60" Type="http://schemas.openxmlformats.org/officeDocument/2006/relationships/hyperlink" Target="http://www.planalto.gov.br/ccivil_03/_ato2007-2010/2010/Lei/L12305.htm" TargetMode="External"/><Relationship Id="rId65" Type="http://schemas.openxmlformats.org/officeDocument/2006/relationships/hyperlink" Target="http://www.planalto.gov.br/ccivil_03/_ato2007-2010/2010/Lei/L12305.htm" TargetMode="External"/><Relationship Id="rId73" Type="http://schemas.openxmlformats.org/officeDocument/2006/relationships/hyperlink" Target="http://www.planalto.gov.br/ccivil_03/_ato2007-2010/2008/Decreto/D6514.htm" TargetMode="External"/><Relationship Id="rId4" Type="http://schemas.openxmlformats.org/officeDocument/2006/relationships/webSettings" Target="webSettings.xml"/><Relationship Id="rId9" Type="http://schemas.openxmlformats.org/officeDocument/2006/relationships/hyperlink" Target="http://www.planalto.gov.br/ccivil_03/LEIS/L9795.htm" TargetMode="External"/><Relationship Id="rId14" Type="http://schemas.openxmlformats.org/officeDocument/2006/relationships/hyperlink" Target="http://www.planalto.gov.br/ccivil_03/_ato2007-2010/2010/Lei/L12305.htm" TargetMode="External"/><Relationship Id="rId22" Type="http://schemas.openxmlformats.org/officeDocument/2006/relationships/hyperlink" Target="http://www.planalto.gov.br/ccivil_03/_ato2007-2010/2010/Lei/L12305.htm" TargetMode="External"/><Relationship Id="rId27" Type="http://schemas.openxmlformats.org/officeDocument/2006/relationships/hyperlink" Target="http://www.planalto.gov.br/ccivil_03/_ato2007-2010/2010/Lei/L12305.htm" TargetMode="External"/><Relationship Id="rId30" Type="http://schemas.openxmlformats.org/officeDocument/2006/relationships/hyperlink" Target="http://www.planalto.gov.br/ccivil_03/LEIS/2003/L10.650.htm" TargetMode="External"/><Relationship Id="rId35" Type="http://schemas.openxmlformats.org/officeDocument/2006/relationships/hyperlink" Target="http://www.planalto.gov.br/ccivil_03/_ato2007-2010/2010/Lei/L12305.htm" TargetMode="External"/><Relationship Id="rId43" Type="http://schemas.openxmlformats.org/officeDocument/2006/relationships/hyperlink" Target="http://www.planalto.gov.br/ccivil_03/_ato2007-2010/2007/Lei/L11445.htm" TargetMode="External"/><Relationship Id="rId48" Type="http://schemas.openxmlformats.org/officeDocument/2006/relationships/hyperlink" Target="http://www.planalto.gov.br/ccivil_03/_ato2007-2010/2010/Lei/L12305.htm" TargetMode="External"/><Relationship Id="rId56" Type="http://schemas.openxmlformats.org/officeDocument/2006/relationships/hyperlink" Target="http://www.planalto.gov.br/ccivil_03/_ato2007-2010/2010/Lei/L12305.htm" TargetMode="External"/><Relationship Id="rId64" Type="http://schemas.openxmlformats.org/officeDocument/2006/relationships/hyperlink" Target="http://www.planalto.gov.br/ccivil_03/_ato2007-2010/2010/Lei/L12305.htm" TargetMode="External"/><Relationship Id="rId69" Type="http://schemas.openxmlformats.org/officeDocument/2006/relationships/hyperlink" Target="http://www.planalto.gov.br/ccivil_03/_Ato2004-2006/2005/Lei/L11105.htm" TargetMode="External"/><Relationship Id="rId77" Type="http://schemas.openxmlformats.org/officeDocument/2006/relationships/theme" Target="theme/theme1.xml"/><Relationship Id="rId8" Type="http://schemas.openxmlformats.org/officeDocument/2006/relationships/hyperlink" Target="http://www.planalto.gov.br/ccivil_03/_Ato2004-2006/2005/Lei/L11107.htm" TargetMode="External"/><Relationship Id="rId51" Type="http://schemas.openxmlformats.org/officeDocument/2006/relationships/hyperlink" Target="http://www.planalto.gov.br/ccivil_03/_ato2007-2010/2007/Lei/L11445.htm" TargetMode="External"/><Relationship Id="rId72" Type="http://schemas.openxmlformats.org/officeDocument/2006/relationships/hyperlink" Target="http://www.planalto.gov.br/ccivil_03/_ato2007-2010/2010/Lei/L12305.htm" TargetMode="External"/><Relationship Id="rId3" Type="http://schemas.openxmlformats.org/officeDocument/2006/relationships/settings" Target="settings.xml"/><Relationship Id="rId12" Type="http://schemas.openxmlformats.org/officeDocument/2006/relationships/hyperlink" Target="http://www.planalto.gov.br/ccivil_03/_ato2007-2010/2010/Lei/L12305.htm" TargetMode="External"/><Relationship Id="rId17" Type="http://schemas.openxmlformats.org/officeDocument/2006/relationships/hyperlink" Target="http://www.planalto.gov.br/ccivil_03/_ato2007-2010/2010/Lei/L12305.htm" TargetMode="External"/><Relationship Id="rId25" Type="http://schemas.openxmlformats.org/officeDocument/2006/relationships/hyperlink" Target="http://www.planalto.gov.br/ccivil_03/_ato2007-2010/2010/Lei/L12305.htm" TargetMode="External"/><Relationship Id="rId33" Type="http://schemas.openxmlformats.org/officeDocument/2006/relationships/hyperlink" Target="http://www.planalto.gov.br/ccivil_03/_ato2007-2010/2010/Lei/L12305.htm" TargetMode="External"/><Relationship Id="rId38" Type="http://schemas.openxmlformats.org/officeDocument/2006/relationships/hyperlink" Target="http://www.planalto.gov.br/ccivil_03/_ato2007-2010/2010/Lei/L12305.htm" TargetMode="External"/><Relationship Id="rId46" Type="http://schemas.openxmlformats.org/officeDocument/2006/relationships/hyperlink" Target="http://www.planalto.gov.br/ccivil_03/_ato2007-2010/2010/decreto/D7217.htm" TargetMode="External"/><Relationship Id="rId59" Type="http://schemas.openxmlformats.org/officeDocument/2006/relationships/hyperlink" Target="http://www.planalto.gov.br/ccivil_03/_ato2007-2010/2010/Lei/L12305.htm" TargetMode="External"/><Relationship Id="rId67" Type="http://schemas.openxmlformats.org/officeDocument/2006/relationships/hyperlink" Target="http://www.planalto.gov.br/ccivil_03/Constituicao/Constituicao.htm" TargetMode="External"/><Relationship Id="rId20" Type="http://schemas.openxmlformats.org/officeDocument/2006/relationships/hyperlink" Target="http://www.planalto.gov.br/ccivil_03/decreto/2002/D4074.htm" TargetMode="External"/><Relationship Id="rId41" Type="http://schemas.openxmlformats.org/officeDocument/2006/relationships/hyperlink" Target="http://www.planalto.gov.br/ccivil_03/_ato2007-2010/2010/Lei/L12305.htm" TargetMode="External"/><Relationship Id="rId54" Type="http://schemas.openxmlformats.org/officeDocument/2006/relationships/hyperlink" Target="http://www.planalto.gov.br/ccivil_03/LEIS/L9972.htm" TargetMode="External"/><Relationship Id="rId62" Type="http://schemas.openxmlformats.org/officeDocument/2006/relationships/hyperlink" Target="http://www.planalto.gov.br/ccivil_03/LEIS/L9795.htm" TargetMode="External"/><Relationship Id="rId70" Type="http://schemas.openxmlformats.org/officeDocument/2006/relationships/hyperlink" Target="http://www.planalto.gov.br/ccivil_03/_ato2007-2010/2010/Lei/L12305.htm" TargetMode="External"/><Relationship Id="rId75" Type="http://schemas.openxmlformats.org/officeDocument/2006/relationships/hyperlink" Target="http://www.planalto.gov.br/ccivil_03/_ato2007-2010/2010/Ret/Dec7404-10-Ret.htm" TargetMode="External"/><Relationship Id="rId1" Type="http://schemas.openxmlformats.org/officeDocument/2006/relationships/styles" Target="styles.xml"/><Relationship Id="rId6" Type="http://schemas.openxmlformats.org/officeDocument/2006/relationships/hyperlink" Target="http://www.planalto.gov.br/ccivil_03/_ato2007-2010/2010/Lei/L12305.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11254</Words>
  <Characters>60773</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71884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crislu</dc:creator>
  <cp:lastModifiedBy>crislu</cp:lastModifiedBy>
  <cp:revision>1</cp:revision>
  <dcterms:created xsi:type="dcterms:W3CDTF">2017-04-10T02:09:00Z</dcterms:created>
  <dcterms:modified xsi:type="dcterms:W3CDTF">2017-04-10T02:10:00Z</dcterms:modified>
</cp:coreProperties>
</file>