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4"/>
        <w:gridCol w:w="4809"/>
      </w:tblGrid>
      <w:tr w:rsidR="00EA0B45" w:rsidRPr="00EA0B45" w:rsidTr="00EA0B45">
        <w:trPr>
          <w:trHeight w:val="1230"/>
          <w:tblCellSpacing w:w="0" w:type="dxa"/>
          <w:jc w:val="center"/>
        </w:trPr>
        <w:tc>
          <w:tcPr>
            <w:tcW w:w="700" w:type="pct"/>
            <w:vAlign w:val="center"/>
            <w:hideMark/>
          </w:tcPr>
          <w:p w:rsidR="00EA0B45" w:rsidRPr="00EA0B45" w:rsidRDefault="00EA0B45" w:rsidP="00EA0B45">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EA0B45" w:rsidRPr="00EA0B45" w:rsidRDefault="00EA0B45" w:rsidP="00EA0B45">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EA0B45">
              <w:rPr>
                <w:rFonts w:ascii="Arial" w:eastAsia="Times New Roman" w:hAnsi="Arial" w:cs="Arial"/>
                <w:b/>
                <w:bCs/>
                <w:color w:val="808000"/>
                <w:sz w:val="36"/>
                <w:lang w:eastAsia="pt-BR"/>
              </w:rPr>
              <w:t>Presidência da República</w:t>
            </w:r>
            <w:r w:rsidRPr="00EA0B45">
              <w:rPr>
                <w:rFonts w:ascii="Arial" w:eastAsia="Times New Roman" w:hAnsi="Arial" w:cs="Arial"/>
                <w:b/>
                <w:bCs/>
                <w:color w:val="808000"/>
                <w:sz w:val="24"/>
                <w:szCs w:val="24"/>
                <w:lang w:eastAsia="pt-BR"/>
              </w:rPr>
              <w:br/>
            </w:r>
            <w:r w:rsidRPr="00EA0B45">
              <w:rPr>
                <w:rFonts w:ascii="Arial" w:eastAsia="Times New Roman" w:hAnsi="Arial" w:cs="Arial"/>
                <w:b/>
                <w:bCs/>
                <w:color w:val="808000"/>
                <w:sz w:val="27"/>
                <w:lang w:eastAsia="pt-BR"/>
              </w:rPr>
              <w:t>Casa Civil</w:t>
            </w:r>
            <w:r w:rsidRPr="00EA0B45">
              <w:rPr>
                <w:rFonts w:ascii="Arial" w:eastAsia="Times New Roman" w:hAnsi="Arial" w:cs="Arial"/>
                <w:b/>
                <w:bCs/>
                <w:color w:val="808000"/>
                <w:sz w:val="27"/>
                <w:szCs w:val="27"/>
                <w:lang w:eastAsia="pt-BR"/>
              </w:rPr>
              <w:br/>
            </w:r>
            <w:r w:rsidRPr="00EA0B45">
              <w:rPr>
                <w:rFonts w:ascii="Arial" w:eastAsia="Times New Roman" w:hAnsi="Arial" w:cs="Arial"/>
                <w:b/>
                <w:bCs/>
                <w:color w:val="808000"/>
                <w:sz w:val="24"/>
                <w:szCs w:val="24"/>
                <w:lang w:eastAsia="pt-BR"/>
              </w:rPr>
              <w:t>Subchefia para Assuntos Jurídicos</w:t>
            </w:r>
          </w:p>
        </w:tc>
      </w:tr>
    </w:tbl>
    <w:p w:rsidR="00EA0B45" w:rsidRPr="00EA0B45" w:rsidRDefault="00EA0B45" w:rsidP="00EA0B45">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EA0B45">
          <w:rPr>
            <w:rFonts w:ascii="Arial" w:eastAsia="Times New Roman" w:hAnsi="Arial" w:cs="Arial"/>
            <w:b/>
            <w:bCs/>
            <w:color w:val="000080"/>
            <w:sz w:val="20"/>
            <w:u w:val="single"/>
            <w:lang w:eastAsia="pt-BR"/>
          </w:rPr>
          <w:t xml:space="preserve">LEI Nº 11.428, DE 22 DE DEZEMBRO DE </w:t>
        </w:r>
        <w:proofErr w:type="gramStart"/>
        <w:r w:rsidRPr="00EA0B45">
          <w:rPr>
            <w:rFonts w:ascii="Arial" w:eastAsia="Times New Roman" w:hAnsi="Arial" w:cs="Arial"/>
            <w:b/>
            <w:bCs/>
            <w:color w:val="000080"/>
            <w:sz w:val="20"/>
            <w:u w:val="single"/>
            <w:lang w:eastAsia="pt-BR"/>
          </w:rPr>
          <w:t>2006.</w:t>
        </w:r>
        <w:proofErr w:type="gramEnd"/>
      </w:hyperlink>
    </w:p>
    <w:tbl>
      <w:tblPr>
        <w:tblW w:w="5000" w:type="pct"/>
        <w:tblCellSpacing w:w="0" w:type="dxa"/>
        <w:tblCellMar>
          <w:left w:w="0" w:type="dxa"/>
          <w:right w:w="0" w:type="dxa"/>
        </w:tblCellMar>
        <w:tblLook w:val="04A0"/>
      </w:tblPr>
      <w:tblGrid>
        <w:gridCol w:w="4252"/>
        <w:gridCol w:w="4252"/>
      </w:tblGrid>
      <w:tr w:rsidR="00EA0B45" w:rsidRPr="00EA0B45" w:rsidTr="00EA0B45">
        <w:trPr>
          <w:trHeight w:val="480"/>
          <w:tblCellSpacing w:w="0" w:type="dxa"/>
        </w:trPr>
        <w:tc>
          <w:tcPr>
            <w:tcW w:w="2500" w:type="pct"/>
            <w:vAlign w:val="center"/>
            <w:hideMark/>
          </w:tcPr>
          <w:p w:rsidR="00EA0B45" w:rsidRPr="00EA0B45" w:rsidRDefault="00EA0B45" w:rsidP="00EA0B45">
            <w:pPr>
              <w:spacing w:after="0" w:line="240" w:lineRule="auto"/>
              <w:rPr>
                <w:rFonts w:ascii="Times New Roman" w:eastAsia="Times New Roman" w:hAnsi="Times New Roman" w:cs="Times New Roman"/>
                <w:sz w:val="24"/>
                <w:szCs w:val="24"/>
                <w:lang w:eastAsia="pt-BR"/>
              </w:rPr>
            </w:pPr>
            <w:hyperlink r:id="rId6" w:history="1">
              <w:r w:rsidRPr="00EA0B45">
                <w:rPr>
                  <w:rFonts w:ascii="Arial" w:eastAsia="Times New Roman" w:hAnsi="Arial" w:cs="Arial"/>
                  <w:color w:val="0000FF"/>
                  <w:sz w:val="20"/>
                  <w:u w:val="single"/>
                  <w:lang w:eastAsia="pt-BR"/>
                </w:rPr>
                <w:t>Mensagem de veto</w:t>
              </w:r>
            </w:hyperlink>
          </w:p>
          <w:p w:rsidR="00EA0B45" w:rsidRPr="00EA0B45" w:rsidRDefault="00EA0B45" w:rsidP="00EA0B45">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EA0B45">
                <w:rPr>
                  <w:rFonts w:ascii="Arial" w:eastAsia="Times New Roman" w:hAnsi="Arial" w:cs="Arial"/>
                  <w:color w:val="0000FF"/>
                  <w:sz w:val="20"/>
                  <w:u w:val="single"/>
                  <w:lang w:eastAsia="pt-BR"/>
                </w:rPr>
                <w:t>Regulamento</w:t>
              </w:r>
            </w:hyperlink>
          </w:p>
        </w:tc>
        <w:tc>
          <w:tcPr>
            <w:tcW w:w="2500" w:type="pct"/>
            <w:vAlign w:val="center"/>
            <w:hideMark/>
          </w:tcPr>
          <w:p w:rsidR="00EA0B45" w:rsidRPr="00EA0B45" w:rsidRDefault="00EA0B45" w:rsidP="00EA0B45">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EA0B45">
              <w:rPr>
                <w:rFonts w:ascii="Arial" w:eastAsia="Times New Roman" w:hAnsi="Arial" w:cs="Arial"/>
                <w:color w:val="800000"/>
                <w:sz w:val="20"/>
                <w:szCs w:val="20"/>
                <w:lang w:eastAsia="pt-BR"/>
              </w:rPr>
              <w:t>Dispõe sobre a utilização e proteção da vegetação nativa do Bioma Mata Atlântica, e dá outras providências.</w:t>
            </w:r>
          </w:p>
        </w:tc>
      </w:tr>
    </w:tbl>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proofErr w:type="gramStart"/>
      <w:r w:rsidRPr="00EA0B45">
        <w:rPr>
          <w:rFonts w:ascii="Arial" w:eastAsia="Times New Roman" w:hAnsi="Arial" w:cs="Arial"/>
          <w:b/>
          <w:bCs/>
          <w:sz w:val="20"/>
          <w:szCs w:val="20"/>
          <w:lang w:eastAsia="pt-BR"/>
        </w:rPr>
        <w:t>O PRESIDENTE DA REPÚBLICA</w:t>
      </w:r>
      <w:r w:rsidRPr="00EA0B45">
        <w:rPr>
          <w:rFonts w:ascii="Arial" w:eastAsia="Times New Roman" w:hAnsi="Arial" w:cs="Arial"/>
          <w:sz w:val="20"/>
          <w:szCs w:val="20"/>
          <w:lang w:eastAsia="pt-BR"/>
        </w:rPr>
        <w:t xml:space="preserve"> Faço</w:t>
      </w:r>
      <w:proofErr w:type="gramEnd"/>
      <w:r w:rsidRPr="00EA0B45">
        <w:rPr>
          <w:rFonts w:ascii="Arial" w:eastAsia="Times New Roman" w:hAnsi="Arial" w:cs="Arial"/>
          <w:sz w:val="20"/>
          <w:szCs w:val="20"/>
          <w:lang w:eastAsia="pt-BR"/>
        </w:rPr>
        <w:t xml:space="preserve"> saber que o Congresso Nacional decreta e eu sanciono a seguinte Lei: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TÍTULO 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DAS DEFINIÇÕES, OBJETIVOS E PRINCÍPIOS DO</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REGIME JURÍDICO DO BIOMA MATA </w:t>
      </w:r>
      <w:proofErr w:type="gramStart"/>
      <w:r w:rsidRPr="00EA0B45">
        <w:rPr>
          <w:rFonts w:ascii="Arial" w:eastAsia="Times New Roman" w:hAnsi="Arial" w:cs="Arial"/>
          <w:sz w:val="20"/>
          <w:szCs w:val="20"/>
          <w:lang w:eastAsia="pt-BR"/>
        </w:rPr>
        <w:t>ATLÂNTICA</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Art.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A conservação, a proteção, a regeneração e a utilização do Bioma Mata</w:t>
      </w:r>
      <w:proofErr w:type="gramEnd"/>
      <w:r w:rsidRPr="00EA0B45">
        <w:rPr>
          <w:rFonts w:ascii="Arial" w:eastAsia="Times New Roman" w:hAnsi="Arial" w:cs="Arial"/>
          <w:sz w:val="20"/>
          <w:szCs w:val="20"/>
          <w:lang w:eastAsia="pt-BR"/>
        </w:rPr>
        <w:t xml:space="preserve"> Atlântica, patrimônio nacional, observarão o que estabelece esta Lei, bem como a legislação ambiental vigente, em especial a </w:t>
      </w:r>
      <w:hyperlink r:id="rId8" w:history="1">
        <w:r w:rsidRPr="00EA0B45">
          <w:rPr>
            <w:rFonts w:ascii="Arial" w:eastAsia="Times New Roman" w:hAnsi="Arial" w:cs="Arial"/>
            <w:color w:val="0000FF"/>
            <w:sz w:val="20"/>
            <w:u w:val="single"/>
            <w:lang w:eastAsia="pt-BR"/>
          </w:rPr>
          <w:t>Lei n</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4.771, de 15 de setembro de 1965</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DAS DEFINIÇÕES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0" w:name="art2"/>
      <w:bookmarkEnd w:id="0"/>
      <w:r w:rsidRPr="00EA0B45">
        <w:rPr>
          <w:rFonts w:ascii="Arial" w:eastAsia="Times New Roman" w:hAnsi="Arial" w:cs="Arial"/>
          <w:sz w:val="20"/>
          <w:szCs w:val="20"/>
          <w:lang w:eastAsia="pt-BR"/>
        </w:rPr>
        <w:t>Art.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Para os efeitos desta Lei, consideram-se integrantes do Bioma Mata </w:t>
      </w:r>
      <w:proofErr w:type="gramStart"/>
      <w:r w:rsidRPr="00EA0B45">
        <w:rPr>
          <w:rFonts w:ascii="Arial" w:eastAsia="Times New Roman" w:hAnsi="Arial" w:cs="Arial"/>
          <w:sz w:val="20"/>
          <w:szCs w:val="20"/>
          <w:lang w:eastAsia="pt-BR"/>
        </w:rPr>
        <w:t>Atlântica as seguintes formações florestais nativas e ecossistemas associados, com as respectivas delimitações estabelecidas em mapa do Instituto Brasileiro de Geografia e Estatística</w:t>
      </w:r>
      <w:proofErr w:type="gramEnd"/>
      <w:r w:rsidRPr="00EA0B45">
        <w:rPr>
          <w:rFonts w:ascii="Arial" w:eastAsia="Times New Roman" w:hAnsi="Arial" w:cs="Arial"/>
          <w:sz w:val="20"/>
          <w:szCs w:val="20"/>
          <w:lang w:eastAsia="pt-BR"/>
        </w:rPr>
        <w:t xml:space="preserve"> - IBGE, conforme regulamento: Floresta </w:t>
      </w:r>
      <w:proofErr w:type="spellStart"/>
      <w:r w:rsidRPr="00EA0B45">
        <w:rPr>
          <w:rFonts w:ascii="Arial" w:eastAsia="Times New Roman" w:hAnsi="Arial" w:cs="Arial"/>
          <w:sz w:val="20"/>
          <w:szCs w:val="20"/>
          <w:lang w:eastAsia="pt-BR"/>
        </w:rPr>
        <w:t>Ombrófila</w:t>
      </w:r>
      <w:proofErr w:type="spellEnd"/>
      <w:r w:rsidRPr="00EA0B45">
        <w:rPr>
          <w:rFonts w:ascii="Arial" w:eastAsia="Times New Roman" w:hAnsi="Arial" w:cs="Arial"/>
          <w:sz w:val="20"/>
          <w:szCs w:val="20"/>
          <w:lang w:eastAsia="pt-BR"/>
        </w:rPr>
        <w:t xml:space="preserve"> Densa; Floresta </w:t>
      </w:r>
      <w:proofErr w:type="spellStart"/>
      <w:r w:rsidRPr="00EA0B45">
        <w:rPr>
          <w:rFonts w:ascii="Arial" w:eastAsia="Times New Roman" w:hAnsi="Arial" w:cs="Arial"/>
          <w:sz w:val="20"/>
          <w:szCs w:val="20"/>
          <w:lang w:eastAsia="pt-BR"/>
        </w:rPr>
        <w:t>Ombrófila</w:t>
      </w:r>
      <w:proofErr w:type="spellEnd"/>
      <w:r w:rsidRPr="00EA0B45">
        <w:rPr>
          <w:rFonts w:ascii="Arial" w:eastAsia="Times New Roman" w:hAnsi="Arial" w:cs="Arial"/>
          <w:sz w:val="20"/>
          <w:szCs w:val="20"/>
          <w:lang w:eastAsia="pt-BR"/>
        </w:rPr>
        <w:t xml:space="preserve"> Mista, também denominada de Mata de Araucárias; Floresta </w:t>
      </w:r>
      <w:proofErr w:type="spellStart"/>
      <w:r w:rsidRPr="00EA0B45">
        <w:rPr>
          <w:rFonts w:ascii="Arial" w:eastAsia="Times New Roman" w:hAnsi="Arial" w:cs="Arial"/>
          <w:sz w:val="20"/>
          <w:szCs w:val="20"/>
          <w:lang w:eastAsia="pt-BR"/>
        </w:rPr>
        <w:t>Ombrófila</w:t>
      </w:r>
      <w:proofErr w:type="spellEnd"/>
      <w:r w:rsidRPr="00EA0B45">
        <w:rPr>
          <w:rFonts w:ascii="Arial" w:eastAsia="Times New Roman" w:hAnsi="Arial" w:cs="Arial"/>
          <w:sz w:val="20"/>
          <w:szCs w:val="20"/>
          <w:lang w:eastAsia="pt-BR"/>
        </w:rPr>
        <w:t xml:space="preserve"> Aberta; Floresta Estacional </w:t>
      </w:r>
      <w:proofErr w:type="spellStart"/>
      <w:r w:rsidRPr="00EA0B45">
        <w:rPr>
          <w:rFonts w:ascii="Arial" w:eastAsia="Times New Roman" w:hAnsi="Arial" w:cs="Arial"/>
          <w:sz w:val="20"/>
          <w:szCs w:val="20"/>
          <w:lang w:eastAsia="pt-BR"/>
        </w:rPr>
        <w:t>Semidecidual</w:t>
      </w:r>
      <w:proofErr w:type="spellEnd"/>
      <w:r w:rsidRPr="00EA0B45">
        <w:rPr>
          <w:rFonts w:ascii="Arial" w:eastAsia="Times New Roman" w:hAnsi="Arial" w:cs="Arial"/>
          <w:sz w:val="20"/>
          <w:szCs w:val="20"/>
          <w:lang w:eastAsia="pt-BR"/>
        </w:rPr>
        <w:t>; e Floresta Estacional Decidual, bem como os manguezais, as vegetações de restingas, campos de altitude, brejos interioranos e encraves florestais do Nordeste. </w:t>
      </w:r>
      <w:hyperlink r:id="rId9" w:history="1">
        <w:r w:rsidRPr="00EA0B45">
          <w:rPr>
            <w:rFonts w:ascii="Arial" w:eastAsia="Times New Roman" w:hAnsi="Arial" w:cs="Arial"/>
            <w:color w:val="0000FF"/>
            <w:sz w:val="20"/>
            <w:u w:val="single"/>
            <w:lang w:eastAsia="pt-BR"/>
          </w:rPr>
          <w:t>(Vide Decreto nº 6.660, de 2008)</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Somente os remanescentes de vegetação nativa no estágio primário e nos estágios secundário inicial, médio e avançado de regeneração na área de abrangência definida no caput deste artigo terão seu uso e conservação regulados por 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 w:name="art3"/>
      <w:bookmarkEnd w:id="1"/>
      <w:r w:rsidRPr="00EA0B45">
        <w:rPr>
          <w:rFonts w:ascii="Arial" w:eastAsia="Times New Roman" w:hAnsi="Arial" w:cs="Arial"/>
          <w:sz w:val="20"/>
          <w:szCs w:val="20"/>
          <w:lang w:eastAsia="pt-BR"/>
        </w:rPr>
        <w:t>Art. 3</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Consideram-se para os efeitos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 - pequeno produtor rural: aquele que, residindo na zona rural, detenha a posse de gleba rural não superior a 50 (cinqüenta) hectares, explorando-a mediante o trabalho pessoal e de sua família, admitida a ajuda eventual de terceiros, bem como as posses coletivas de terra considerando-se a fração individual não superior a 50 (cinqüenta) hectares, cuja renda bruta seja proveniente de atividades ou usos agrícolas, pecuários ou </w:t>
      </w:r>
      <w:proofErr w:type="spellStart"/>
      <w:r w:rsidRPr="00EA0B45">
        <w:rPr>
          <w:rFonts w:ascii="Arial" w:eastAsia="Times New Roman" w:hAnsi="Arial" w:cs="Arial"/>
          <w:sz w:val="20"/>
          <w:szCs w:val="20"/>
          <w:lang w:eastAsia="pt-BR"/>
        </w:rPr>
        <w:t>silviculturais</w:t>
      </w:r>
      <w:proofErr w:type="spellEnd"/>
      <w:r w:rsidRPr="00EA0B45">
        <w:rPr>
          <w:rFonts w:ascii="Arial" w:eastAsia="Times New Roman" w:hAnsi="Arial" w:cs="Arial"/>
          <w:sz w:val="20"/>
          <w:szCs w:val="20"/>
          <w:lang w:eastAsia="pt-BR"/>
        </w:rPr>
        <w:t xml:space="preserve"> ou do extrativismo rural em 80% (oitenta por cento) no mínimo;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população tradicional: população vivendo em estreita relação com o ambiente natural, dependendo de seus recursos naturais para a sua reprodução sociocultural, por meio de atividades de baixo impacto ambiental;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lastRenderedPageBreak/>
        <w:t xml:space="preserve">III - </w:t>
      </w:r>
      <w:proofErr w:type="spellStart"/>
      <w:r w:rsidRPr="00EA0B45">
        <w:rPr>
          <w:rFonts w:ascii="Arial" w:eastAsia="Times New Roman" w:hAnsi="Arial" w:cs="Arial"/>
          <w:sz w:val="20"/>
          <w:szCs w:val="20"/>
          <w:lang w:eastAsia="pt-BR"/>
        </w:rPr>
        <w:t>pousio</w:t>
      </w:r>
      <w:proofErr w:type="spellEnd"/>
      <w:r w:rsidRPr="00EA0B45">
        <w:rPr>
          <w:rFonts w:ascii="Arial" w:eastAsia="Times New Roman" w:hAnsi="Arial" w:cs="Arial"/>
          <w:sz w:val="20"/>
          <w:szCs w:val="20"/>
          <w:lang w:eastAsia="pt-BR"/>
        </w:rPr>
        <w:t xml:space="preserve">: prática que prevê a interrupção de atividades ou usos agrícolas, pecuários ou </w:t>
      </w:r>
      <w:proofErr w:type="spellStart"/>
      <w:r w:rsidRPr="00EA0B45">
        <w:rPr>
          <w:rFonts w:ascii="Arial" w:eastAsia="Times New Roman" w:hAnsi="Arial" w:cs="Arial"/>
          <w:sz w:val="20"/>
          <w:szCs w:val="20"/>
          <w:lang w:eastAsia="pt-BR"/>
        </w:rPr>
        <w:t>silviculturais</w:t>
      </w:r>
      <w:proofErr w:type="spellEnd"/>
      <w:r w:rsidRPr="00EA0B45">
        <w:rPr>
          <w:rFonts w:ascii="Arial" w:eastAsia="Times New Roman" w:hAnsi="Arial" w:cs="Arial"/>
          <w:sz w:val="20"/>
          <w:szCs w:val="20"/>
          <w:lang w:eastAsia="pt-BR"/>
        </w:rPr>
        <w:t xml:space="preserve"> do solo por até 10 (dez) anos para possibilitar a recuperação de sua fertilidade;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IV - prática preservacionista: atividade técnica e cientificamente fundamentada, imprescindível à proteção da integridade da vegetação nativa, tal como controle de fogo, erosão, espécies exóticas e invasoras;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 - exploração sustentável: exploração do ambiente de maneira a garantir a perenidade dos recursos ambientais renováveis e dos processos ecológicos, mantendo a biodiversidade e os demais atributos ecológicos, de forma socialmente justa e economicamente viável;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VI - enriquecimento ecológico: atividade técnica e cientificamente fundamentada que vise à recuperação da diversidade biológica em áreas de vegetação nativa, por meio da reintrodução de espécies nativas;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 w:name="art3vii"/>
      <w:bookmarkEnd w:id="2"/>
      <w:r w:rsidRPr="00EA0B45">
        <w:rPr>
          <w:rFonts w:ascii="Arial" w:eastAsia="Times New Roman" w:hAnsi="Arial" w:cs="Arial"/>
          <w:sz w:val="20"/>
          <w:szCs w:val="20"/>
          <w:lang w:eastAsia="pt-BR"/>
        </w:rPr>
        <w:t>VII - utilidade pública: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 w:name="art3viia"/>
      <w:bookmarkEnd w:id="3"/>
      <w:r w:rsidRPr="00EA0B45">
        <w:rPr>
          <w:rFonts w:ascii="Arial" w:eastAsia="Times New Roman" w:hAnsi="Arial" w:cs="Arial"/>
          <w:sz w:val="20"/>
          <w:szCs w:val="20"/>
          <w:lang w:eastAsia="pt-BR"/>
        </w:rPr>
        <w:t>a) atividades de segurança nacional e proteção sanitária;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 w:name="art3viib"/>
      <w:bookmarkEnd w:id="4"/>
      <w:r w:rsidRPr="00EA0B45">
        <w:rPr>
          <w:rFonts w:ascii="Arial" w:eastAsia="Times New Roman" w:hAnsi="Arial" w:cs="Arial"/>
          <w:sz w:val="20"/>
          <w:szCs w:val="20"/>
          <w:lang w:eastAsia="pt-BR"/>
        </w:rPr>
        <w:t xml:space="preserve">b) as obras essenciais de infra-estrutura de interesse nacional destinadas aos serviços </w:t>
      </w:r>
      <w:proofErr w:type="gramStart"/>
      <w:r w:rsidRPr="00EA0B45">
        <w:rPr>
          <w:rFonts w:ascii="Arial" w:eastAsia="Times New Roman" w:hAnsi="Arial" w:cs="Arial"/>
          <w:sz w:val="20"/>
          <w:szCs w:val="20"/>
          <w:lang w:eastAsia="pt-BR"/>
        </w:rPr>
        <w:t>públicos de transporte, saneamento e energia, declaradas</w:t>
      </w:r>
      <w:proofErr w:type="gramEnd"/>
      <w:r w:rsidRPr="00EA0B45">
        <w:rPr>
          <w:rFonts w:ascii="Arial" w:eastAsia="Times New Roman" w:hAnsi="Arial" w:cs="Arial"/>
          <w:sz w:val="20"/>
          <w:szCs w:val="20"/>
          <w:lang w:eastAsia="pt-BR"/>
        </w:rPr>
        <w:t xml:space="preserve"> pelo poder público federal ou dos Estados;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VIII - interesse social: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a) as atividades imprescindíveis à proteção da integridade da vegetação nativa, tais como: prevenção, combate e controle do fogo, controle da erosão, erradicação de invasoras e proteção de plantios com espécies nativas, conforme resolução do Conselho Nacional do Meio Ambiente - CONAMA;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b) as atividades de manejo </w:t>
      </w:r>
      <w:proofErr w:type="spellStart"/>
      <w:r w:rsidRPr="00EA0B45">
        <w:rPr>
          <w:rFonts w:ascii="Arial" w:eastAsia="Times New Roman" w:hAnsi="Arial" w:cs="Arial"/>
          <w:sz w:val="20"/>
          <w:szCs w:val="20"/>
          <w:lang w:eastAsia="pt-BR"/>
        </w:rPr>
        <w:t>agroflorestal</w:t>
      </w:r>
      <w:proofErr w:type="spellEnd"/>
      <w:r w:rsidRPr="00EA0B45">
        <w:rPr>
          <w:rFonts w:ascii="Arial" w:eastAsia="Times New Roman" w:hAnsi="Arial" w:cs="Arial"/>
          <w:sz w:val="20"/>
          <w:szCs w:val="20"/>
          <w:lang w:eastAsia="pt-BR"/>
        </w:rPr>
        <w:t xml:space="preserve"> sustentável praticadas na pequena propriedade ou posse rural familiar que não descaracterizem a cobertura vegetal e não prejudiquem a função ambiental da área;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c) demais obras, planos, atividades ou projetos definidos em resolução do Conselho Nacional do Meio Ambiente.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 w:name="art4"/>
      <w:bookmarkEnd w:id="5"/>
      <w:r w:rsidRPr="00EA0B45">
        <w:rPr>
          <w:rFonts w:ascii="Arial" w:eastAsia="Times New Roman" w:hAnsi="Arial" w:cs="Arial"/>
          <w:sz w:val="20"/>
          <w:szCs w:val="20"/>
          <w:lang w:eastAsia="pt-BR"/>
        </w:rPr>
        <w:t>Art. 4</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A definição de vegetação primária e de vegetação secundária nos estágios avançado, médio e inicial de regeneração do Bioma Mata Atlântica, nas hipóteses de vegetação nativa localizada, será de iniciativa do Conselho Nacional do Meio Ambiente.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O Conselho Nacional do Meio Ambiente terá prazo de 180 (cento e oitenta) dias para estabelecer o que dispõe o caput deste artigo, sendo que qualquer intervenção na vegetação primária ou secundária nos estágios avançado e médio de regeneração somente poderá ocorrer </w:t>
      </w:r>
      <w:proofErr w:type="gramStart"/>
      <w:r w:rsidRPr="00EA0B45">
        <w:rPr>
          <w:rFonts w:ascii="Arial" w:eastAsia="Times New Roman" w:hAnsi="Arial" w:cs="Arial"/>
          <w:sz w:val="20"/>
          <w:szCs w:val="20"/>
          <w:lang w:eastAsia="pt-BR"/>
        </w:rPr>
        <w:t>após</w:t>
      </w:r>
      <w:proofErr w:type="gramEnd"/>
      <w:r w:rsidRPr="00EA0B45">
        <w:rPr>
          <w:rFonts w:ascii="Arial" w:eastAsia="Times New Roman" w:hAnsi="Arial" w:cs="Arial"/>
          <w:sz w:val="20"/>
          <w:szCs w:val="20"/>
          <w:lang w:eastAsia="pt-BR"/>
        </w:rPr>
        <w:t xml:space="preserve"> atendido o disposto neste artigo.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6" w:name="art4§2"/>
      <w:bookmarkEnd w:id="6"/>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Na definição referida no caput deste artigo, serão observados os seguintes parâmetros básicos: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fisionomia;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estratos predominantes;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III - distribuição </w:t>
      </w:r>
      <w:proofErr w:type="spellStart"/>
      <w:r w:rsidRPr="00EA0B45">
        <w:rPr>
          <w:rFonts w:ascii="Arial" w:eastAsia="Times New Roman" w:hAnsi="Arial" w:cs="Arial"/>
          <w:sz w:val="20"/>
          <w:szCs w:val="20"/>
          <w:lang w:eastAsia="pt-BR"/>
        </w:rPr>
        <w:t>diamétrica</w:t>
      </w:r>
      <w:proofErr w:type="spellEnd"/>
      <w:r w:rsidRPr="00EA0B45">
        <w:rPr>
          <w:rFonts w:ascii="Arial" w:eastAsia="Times New Roman" w:hAnsi="Arial" w:cs="Arial"/>
          <w:sz w:val="20"/>
          <w:szCs w:val="20"/>
          <w:lang w:eastAsia="pt-BR"/>
        </w:rPr>
        <w:t xml:space="preserve"> e altura;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lastRenderedPageBreak/>
        <w:t>IV - existência, diversidade e quantidade de epífitas;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 - existência, diversidade e quantidade de trepadeiras;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VI - presença, ausência e características da </w:t>
      </w:r>
      <w:proofErr w:type="spellStart"/>
      <w:r w:rsidRPr="00EA0B45">
        <w:rPr>
          <w:rFonts w:ascii="Arial" w:eastAsia="Times New Roman" w:hAnsi="Arial" w:cs="Arial"/>
          <w:sz w:val="20"/>
          <w:szCs w:val="20"/>
          <w:lang w:eastAsia="pt-BR"/>
        </w:rPr>
        <w:t>serapilheira</w:t>
      </w:r>
      <w:proofErr w:type="spell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VII - sub-bosque;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VIII - diversidade e dominância de espécies;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IX - espécies vegetais indicadoras.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7" w:name="art5"/>
      <w:bookmarkEnd w:id="7"/>
      <w:r w:rsidRPr="00EA0B45">
        <w:rPr>
          <w:rFonts w:ascii="Arial" w:eastAsia="Times New Roman" w:hAnsi="Arial" w:cs="Arial"/>
          <w:sz w:val="20"/>
          <w:szCs w:val="20"/>
          <w:lang w:eastAsia="pt-BR"/>
        </w:rPr>
        <w:t>Art. 5</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A vegetação primária ou a vegetação secundária em qualquer estágio de regeneração do Bioma Mata Atlântica não perderão esta classificação nos casos de incêndio, desmatamento ou qualquer outro tipo de intervenção não autorizada ou não licenciada.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DOS OBJETIVOS E PRINCÍPIOS DO REGIME JURÍDICO DO</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BIOMA MATA </w:t>
      </w:r>
      <w:proofErr w:type="gramStart"/>
      <w:r w:rsidRPr="00EA0B45">
        <w:rPr>
          <w:rFonts w:ascii="Arial" w:eastAsia="Times New Roman" w:hAnsi="Arial" w:cs="Arial"/>
          <w:sz w:val="20"/>
          <w:szCs w:val="20"/>
          <w:lang w:eastAsia="pt-BR"/>
        </w:rPr>
        <w:t>ATLÂNTICA</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8" w:name="art6"/>
      <w:bookmarkEnd w:id="8"/>
      <w:r w:rsidRPr="00EA0B45">
        <w:rPr>
          <w:rFonts w:ascii="Arial" w:eastAsia="Times New Roman" w:hAnsi="Arial" w:cs="Arial"/>
          <w:sz w:val="20"/>
          <w:szCs w:val="20"/>
          <w:lang w:eastAsia="pt-BR"/>
        </w:rPr>
        <w:t>Art. 6</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A proteção e a utilização do Bioma Mata</w:t>
      </w:r>
      <w:proofErr w:type="gramEnd"/>
      <w:r w:rsidRPr="00EA0B45">
        <w:rPr>
          <w:rFonts w:ascii="Arial" w:eastAsia="Times New Roman" w:hAnsi="Arial" w:cs="Arial"/>
          <w:sz w:val="20"/>
          <w:szCs w:val="20"/>
          <w:lang w:eastAsia="pt-BR"/>
        </w:rPr>
        <w:t xml:space="preserve"> Atlântica têm por objetivo geral o desenvolvimento sustentável e, por objetivos específicos, a salvaguarda da biodiversidade, da saúde humana, dos valores paisagísticos, estéticos e turísticos, do regime hídrico e da estabilidade social.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Parágrafo único.  Na proteção e na utilização do Bioma Mata Atlântica, serão observados os princípios da função socioambiental da propriedade, da eqüidade </w:t>
      </w:r>
      <w:proofErr w:type="spellStart"/>
      <w:r w:rsidRPr="00EA0B45">
        <w:rPr>
          <w:rFonts w:ascii="Arial" w:eastAsia="Times New Roman" w:hAnsi="Arial" w:cs="Arial"/>
          <w:sz w:val="20"/>
          <w:szCs w:val="20"/>
          <w:lang w:eastAsia="pt-BR"/>
        </w:rPr>
        <w:t>intergeracional</w:t>
      </w:r>
      <w:proofErr w:type="spellEnd"/>
      <w:r w:rsidRPr="00EA0B45">
        <w:rPr>
          <w:rFonts w:ascii="Arial" w:eastAsia="Times New Roman" w:hAnsi="Arial" w:cs="Arial"/>
          <w:sz w:val="20"/>
          <w:szCs w:val="20"/>
          <w:lang w:eastAsia="pt-BR"/>
        </w:rPr>
        <w:t>, da prevenção, da precaução, do usuário-pagador, da transparência das informações e atos, da gestão democrática, da celeridade procedimental, da gratuidade dos serviços administrativos prestados ao pequeno produtor rural e às populações tradicionais e do respeito ao direito de propriedade.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9" w:name="art7"/>
      <w:bookmarkEnd w:id="9"/>
      <w:r w:rsidRPr="00EA0B45">
        <w:rPr>
          <w:rFonts w:ascii="Arial" w:eastAsia="Times New Roman" w:hAnsi="Arial" w:cs="Arial"/>
          <w:sz w:val="20"/>
          <w:szCs w:val="20"/>
          <w:lang w:eastAsia="pt-BR"/>
        </w:rPr>
        <w:t>Art. 7</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A proteção e a utilização do Bioma Mata</w:t>
      </w:r>
      <w:proofErr w:type="gramEnd"/>
      <w:r w:rsidRPr="00EA0B45">
        <w:rPr>
          <w:rFonts w:ascii="Arial" w:eastAsia="Times New Roman" w:hAnsi="Arial" w:cs="Arial"/>
          <w:sz w:val="20"/>
          <w:szCs w:val="20"/>
          <w:lang w:eastAsia="pt-BR"/>
        </w:rPr>
        <w:t xml:space="preserve"> Atlântica far-se-ão dentro de condições que assegurem: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 - a manutenção e a recuperação da biodiversidade, vegetação, fauna e regime hídrico do Bioma Mata Atlântica para </w:t>
      </w:r>
      <w:proofErr w:type="gramStart"/>
      <w:r w:rsidRPr="00EA0B45">
        <w:rPr>
          <w:rFonts w:ascii="Arial" w:eastAsia="Times New Roman" w:hAnsi="Arial" w:cs="Arial"/>
          <w:sz w:val="20"/>
          <w:szCs w:val="20"/>
          <w:lang w:eastAsia="pt-BR"/>
        </w:rPr>
        <w:t>as presentes</w:t>
      </w:r>
      <w:proofErr w:type="gramEnd"/>
      <w:r w:rsidRPr="00EA0B45">
        <w:rPr>
          <w:rFonts w:ascii="Arial" w:eastAsia="Times New Roman" w:hAnsi="Arial" w:cs="Arial"/>
          <w:sz w:val="20"/>
          <w:szCs w:val="20"/>
          <w:lang w:eastAsia="pt-BR"/>
        </w:rPr>
        <w:t xml:space="preserve"> e futuras gerações;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o estímulo à pesquisa, à difusão de tecnologias de manejo sustentável da vegetação e à formação de uma consciência pública sobre a necessidade de recuperação e manutenção dos ecossistemas;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o fomento de atividades públicas e privadas compatíveis com a manutenção do equilíbrio ecológico;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IV - o disciplinamento da ocupação rural e urbana, de forma a harmonizar o crescimento econômico com a manutenção do equilíbrio ecológico.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TÍTULO 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 REGIME JURÍDICO GERAL DO BIOMA MATA ATLÂNTICA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0" w:name="art8"/>
      <w:bookmarkEnd w:id="10"/>
      <w:r w:rsidRPr="00EA0B45">
        <w:rPr>
          <w:rFonts w:ascii="Arial" w:eastAsia="Times New Roman" w:hAnsi="Arial" w:cs="Arial"/>
          <w:sz w:val="20"/>
          <w:szCs w:val="20"/>
          <w:lang w:eastAsia="pt-BR"/>
        </w:rPr>
        <w:lastRenderedPageBreak/>
        <w:t>Art. 8</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O corte, </w:t>
      </w:r>
      <w:proofErr w:type="gramStart"/>
      <w:r w:rsidRPr="00EA0B45">
        <w:rPr>
          <w:rFonts w:ascii="Arial" w:eastAsia="Times New Roman" w:hAnsi="Arial" w:cs="Arial"/>
          <w:sz w:val="20"/>
          <w:szCs w:val="20"/>
          <w:lang w:eastAsia="pt-BR"/>
        </w:rPr>
        <w:t>a supressão e a exploração da vegetação do Bioma Mata</w:t>
      </w:r>
      <w:proofErr w:type="gramEnd"/>
      <w:r w:rsidRPr="00EA0B45">
        <w:rPr>
          <w:rFonts w:ascii="Arial" w:eastAsia="Times New Roman" w:hAnsi="Arial" w:cs="Arial"/>
          <w:sz w:val="20"/>
          <w:szCs w:val="20"/>
          <w:lang w:eastAsia="pt-BR"/>
        </w:rPr>
        <w:t xml:space="preserve"> Atlântica far-se-ão de maneira diferenciada, conforme se trate de vegetação primária ou secundária, nesta última levando-se em conta o estágio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1" w:name="art9"/>
      <w:bookmarkEnd w:id="11"/>
      <w:r w:rsidRPr="00EA0B45">
        <w:rPr>
          <w:rFonts w:ascii="Arial" w:eastAsia="Times New Roman" w:hAnsi="Arial" w:cs="Arial"/>
          <w:sz w:val="20"/>
          <w:szCs w:val="20"/>
          <w:lang w:eastAsia="pt-BR"/>
        </w:rPr>
        <w:t>Art. 9</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A exploração eventual, sem propósito comercial direto ou indireto, de espécies da flora nativa, para consumo nas propriedades ou posses das populações tradicionais ou de pequenos produtores rurais, independe de autorização dos órgãos competentes, conforme regulamento.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Os órgãos competentes, sem prejuízo do disposto no caput deste artigo, deverão assistir as populações tradicionais e os pequenos produtores no manejo e exploração sustentáveis das espécies da flora nativa.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2" w:name="art10"/>
      <w:bookmarkEnd w:id="12"/>
      <w:r w:rsidRPr="00EA0B45">
        <w:rPr>
          <w:rFonts w:ascii="Arial" w:eastAsia="Times New Roman" w:hAnsi="Arial" w:cs="Arial"/>
          <w:sz w:val="20"/>
          <w:szCs w:val="20"/>
          <w:lang w:eastAsia="pt-BR"/>
        </w:rPr>
        <w:t>Art. 10.  O poder público fomentará o enriquecimento ecológico da vegetação do Bioma Mata Atlântica, bem como o plantio e o reflorestamento com espécies nativas, em especial as iniciativas voluntárias de proprietários rurais.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Nos casos em que o enriquecimento ecológico exigir a supressão de espécies nativas que gerem produtos ou subprodutos comercializáveis, será exigida a autorização do órgão estadual ou federal competente, mediante procedimento simplificado.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Visando a controlar o efeito de borda nas áreas de entorno de fragmentos de vegetação nativa, o poder público fomentará o plantio de espécies florestais, nativas ou exóticas.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3" w:name="art11"/>
      <w:bookmarkEnd w:id="13"/>
      <w:r w:rsidRPr="00EA0B45">
        <w:rPr>
          <w:rFonts w:ascii="Arial" w:eastAsia="Times New Roman" w:hAnsi="Arial" w:cs="Arial"/>
          <w:sz w:val="20"/>
          <w:szCs w:val="20"/>
          <w:lang w:eastAsia="pt-BR"/>
        </w:rPr>
        <w:t>Art. 11.  O corte e a supressão de vegetação primária ou nos estágios avançado e médio de regeneração do Bioma Mata Atlântica ficam vedados quando: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a vegetação: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4" w:name="art11ia"/>
      <w:bookmarkEnd w:id="14"/>
      <w:r w:rsidRPr="00EA0B45">
        <w:rPr>
          <w:rFonts w:ascii="Arial" w:eastAsia="Times New Roman" w:hAnsi="Arial" w:cs="Arial"/>
          <w:sz w:val="20"/>
          <w:szCs w:val="20"/>
          <w:lang w:eastAsia="pt-BR"/>
        </w:rPr>
        <w:t xml:space="preserve">a) abrigar espécies da flora e da fauna silvestres ameaçadas de extinção, em território nacional ou em âmbito </w:t>
      </w:r>
      <w:proofErr w:type="gramStart"/>
      <w:r w:rsidRPr="00EA0B45">
        <w:rPr>
          <w:rFonts w:ascii="Arial" w:eastAsia="Times New Roman" w:hAnsi="Arial" w:cs="Arial"/>
          <w:sz w:val="20"/>
          <w:szCs w:val="20"/>
          <w:lang w:eastAsia="pt-BR"/>
        </w:rPr>
        <w:t>estadual, assim declaradas</w:t>
      </w:r>
      <w:proofErr w:type="gramEnd"/>
      <w:r w:rsidRPr="00EA0B45">
        <w:rPr>
          <w:rFonts w:ascii="Arial" w:eastAsia="Times New Roman" w:hAnsi="Arial" w:cs="Arial"/>
          <w:sz w:val="20"/>
          <w:szCs w:val="20"/>
          <w:lang w:eastAsia="pt-BR"/>
        </w:rPr>
        <w:t xml:space="preserve"> pela União ou pelos Estados, e a intervenção ou o parcelamento puserem em risco a sobrevivência dessas espécies;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b) exercer a função de proteção de mananciais ou de prevenção e controle de erosão;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c) formar corredores entre remanescentes de vegetação primária ou secundária em estágio avançado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d) proteger o </w:t>
      </w:r>
      <w:proofErr w:type="gramStart"/>
      <w:r w:rsidRPr="00EA0B45">
        <w:rPr>
          <w:rFonts w:ascii="Arial" w:eastAsia="Times New Roman" w:hAnsi="Arial" w:cs="Arial"/>
          <w:sz w:val="20"/>
          <w:szCs w:val="20"/>
          <w:lang w:eastAsia="pt-BR"/>
        </w:rPr>
        <w:t>entorno</w:t>
      </w:r>
      <w:proofErr w:type="gramEnd"/>
      <w:r w:rsidRPr="00EA0B45">
        <w:rPr>
          <w:rFonts w:ascii="Arial" w:eastAsia="Times New Roman" w:hAnsi="Arial" w:cs="Arial"/>
          <w:sz w:val="20"/>
          <w:szCs w:val="20"/>
          <w:lang w:eastAsia="pt-BR"/>
        </w:rPr>
        <w:t xml:space="preserve"> das unidades de conservação; ou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e) possuir excepcional valor paisagístico, reconhecido pelos órgãos executivos competentes do Sistema Nacional do Meio Ambiente - SISNAMA;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II - o proprietário ou posseiro não cumprir os dispositivos da legislação ambiental, em especial as exigências da </w:t>
      </w:r>
      <w:hyperlink r:id="rId10" w:history="1">
        <w:r w:rsidRPr="00EA0B45">
          <w:rPr>
            <w:rFonts w:ascii="Arial" w:eastAsia="Times New Roman" w:hAnsi="Arial" w:cs="Arial"/>
            <w:color w:val="0000FF"/>
            <w:sz w:val="20"/>
            <w:u w:val="single"/>
            <w:lang w:eastAsia="pt-BR"/>
          </w:rPr>
          <w:t xml:space="preserve">Lei nº 4.771, de 15 de setembro de </w:t>
        </w:r>
        <w:proofErr w:type="gramStart"/>
        <w:r w:rsidRPr="00EA0B45">
          <w:rPr>
            <w:rFonts w:ascii="Arial" w:eastAsia="Times New Roman" w:hAnsi="Arial" w:cs="Arial"/>
            <w:color w:val="0000FF"/>
            <w:sz w:val="20"/>
            <w:u w:val="single"/>
            <w:lang w:eastAsia="pt-BR"/>
          </w:rPr>
          <w:t>1965,</w:t>
        </w:r>
        <w:proofErr w:type="gramEnd"/>
      </w:hyperlink>
      <w:r w:rsidRPr="00EA0B45">
        <w:rPr>
          <w:rFonts w:ascii="Arial" w:eastAsia="Times New Roman" w:hAnsi="Arial" w:cs="Arial"/>
          <w:sz w:val="20"/>
          <w:szCs w:val="20"/>
          <w:lang w:eastAsia="pt-BR"/>
        </w:rPr>
        <w:t xml:space="preserve"> no que respeita às Áreas de Preservação Permanente e à Reserva Legal.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Verificada a ocorrência do previsto na alínea a do inciso I deste artigo, os órgãos competentes do Poder Executivo adotarão as medidas necessárias para proteger as espécies da flora e da fauna silvestres ameaçadas de extinção caso existam fatores que o exijam, ou fomentarão e apoiarão as ações e os proprietários de áreas que estejam mantendo ou sustentando a sobrevivência dessas espécies.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5" w:name="art12"/>
      <w:bookmarkEnd w:id="15"/>
      <w:r w:rsidRPr="00EA0B45">
        <w:rPr>
          <w:rFonts w:ascii="Arial" w:eastAsia="Times New Roman" w:hAnsi="Arial" w:cs="Arial"/>
          <w:sz w:val="20"/>
          <w:szCs w:val="20"/>
          <w:lang w:eastAsia="pt-BR"/>
        </w:rPr>
        <w:lastRenderedPageBreak/>
        <w:t xml:space="preserve">Art. 12.  </w:t>
      </w:r>
      <w:proofErr w:type="gramStart"/>
      <w:r w:rsidRPr="00EA0B45">
        <w:rPr>
          <w:rFonts w:ascii="Arial" w:eastAsia="Times New Roman" w:hAnsi="Arial" w:cs="Arial"/>
          <w:sz w:val="20"/>
          <w:szCs w:val="20"/>
          <w:lang w:eastAsia="pt-BR"/>
        </w:rPr>
        <w:t>Os novos empreendimentos que impliquem o corte ou a supressão de vegetação do Bioma Mata</w:t>
      </w:r>
      <w:proofErr w:type="gramEnd"/>
      <w:r w:rsidRPr="00EA0B45">
        <w:rPr>
          <w:rFonts w:ascii="Arial" w:eastAsia="Times New Roman" w:hAnsi="Arial" w:cs="Arial"/>
          <w:sz w:val="20"/>
          <w:szCs w:val="20"/>
          <w:lang w:eastAsia="pt-BR"/>
        </w:rPr>
        <w:t xml:space="preserve"> Atlântica deverão ser implantados preferencialmente em áreas já substancialmente alteradas ou degradadas.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6" w:name="art13"/>
      <w:bookmarkEnd w:id="16"/>
      <w:r w:rsidRPr="00EA0B45">
        <w:rPr>
          <w:rFonts w:ascii="Arial" w:eastAsia="Times New Roman" w:hAnsi="Arial" w:cs="Arial"/>
          <w:sz w:val="20"/>
          <w:szCs w:val="20"/>
          <w:lang w:eastAsia="pt-BR"/>
        </w:rPr>
        <w:t>Art. 13.  Os órgãos competentes do Poder Executivo adotarão normas e procedimentos especiais para assegurar ao pequeno produtor e às populações tradicionais, nos pedidos de autorização de que trata 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acesso fácil à autoridade administrativa, em local próximo ao seu lugar de moradia;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procedimentos gratuitos, céleres e simplificados, compatíveis com o seu nível de instrução;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análise e julgamento prioritários dos pedidos.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7" w:name="art14"/>
      <w:bookmarkEnd w:id="17"/>
      <w:r w:rsidRPr="00EA0B45">
        <w:rPr>
          <w:rFonts w:ascii="Arial" w:eastAsia="Times New Roman" w:hAnsi="Arial" w:cs="Arial"/>
          <w:sz w:val="20"/>
          <w:szCs w:val="20"/>
          <w:lang w:eastAsia="pt-BR"/>
        </w:rPr>
        <w:t xml:space="preserve">Art. 14.  A supressão de vegetação primária e secundária no estágio avançado de regeneração somente poderá ser autorizada em caso de utilidade pública, sendo que a vegetação secundária em estágio médio de regeneração poderá ser suprimida nos casos de utilidade pública e interesse social, em todos os casos devidamente caracterizados e motivados em procedimento administrativo próprio, quando inexistir alternativa técnica e </w:t>
      </w:r>
      <w:proofErr w:type="spellStart"/>
      <w:r w:rsidRPr="00EA0B45">
        <w:rPr>
          <w:rFonts w:ascii="Arial" w:eastAsia="Times New Roman" w:hAnsi="Arial" w:cs="Arial"/>
          <w:sz w:val="20"/>
          <w:szCs w:val="20"/>
          <w:lang w:eastAsia="pt-BR"/>
        </w:rPr>
        <w:t>locacional</w:t>
      </w:r>
      <w:proofErr w:type="spellEnd"/>
      <w:r w:rsidRPr="00EA0B45">
        <w:rPr>
          <w:rFonts w:ascii="Arial" w:eastAsia="Times New Roman" w:hAnsi="Arial" w:cs="Arial"/>
          <w:sz w:val="20"/>
          <w:szCs w:val="20"/>
          <w:lang w:eastAsia="pt-BR"/>
        </w:rPr>
        <w:t xml:space="preserve"> ao empreendimento proposto, ressalvado o disposto no inciso I do art. 30 e nos §§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e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do art. 31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A supressão de que trata o caput deste artigo dependerá de autorização do órgão ambiental estadual competente, com anuência prévia, quando couber, do órgão federal ou municipal de meio ambiente, ressalvado o disposto no §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deste artigo.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A supressão de vegetação no estágio médio de regeneração situada em área urbana dependerá de autorização do órgão ambiental municipal competente, desde que o município possua conselho de meio ambiente, com caráter deliberativo e plano diretor, mediante anuência prévia do órgão ambiental estadual competente fundamentada em parecer técnico. </w:t>
      </w:r>
    </w:p>
    <w:p w:rsidR="00EA0B45" w:rsidRPr="00EA0B45" w:rsidRDefault="00EA0B45" w:rsidP="00EA0B45">
      <w:pPr>
        <w:spacing w:before="100" w:beforeAutospacing="1" w:after="100" w:afterAutospacing="1" w:line="240" w:lineRule="atLeast"/>
        <w:jc w:val="both"/>
        <w:rPr>
          <w:rFonts w:ascii="Times New Roman" w:eastAsia="Times New Roman" w:hAnsi="Times New Roman" w:cs="Times New Roman"/>
          <w:sz w:val="24"/>
          <w:szCs w:val="24"/>
          <w:lang w:eastAsia="pt-BR"/>
        </w:rPr>
      </w:pPr>
      <w:r w:rsidRPr="00EA0B45">
        <w:rPr>
          <w:rFonts w:ascii="Arial" w:eastAsia="Times New Roman" w:hAnsi="Arial" w:cs="Arial"/>
          <w:sz w:val="24"/>
          <w:szCs w:val="24"/>
          <w:lang w:eastAsia="pt-BR"/>
        </w:rPr>
        <w:t>        § 3</w:t>
      </w:r>
      <w:r w:rsidRPr="00EA0B45">
        <w:rPr>
          <w:rFonts w:ascii="Arial" w:eastAsia="Times New Roman" w:hAnsi="Arial" w:cs="Arial"/>
          <w:sz w:val="24"/>
          <w:szCs w:val="24"/>
          <w:u w:val="single"/>
          <w:vertAlign w:val="superscript"/>
          <w:lang w:eastAsia="pt-BR"/>
        </w:rPr>
        <w:t>o</w:t>
      </w:r>
      <w:r w:rsidRPr="00EA0B45">
        <w:rPr>
          <w:rFonts w:ascii="Arial" w:eastAsia="Times New Roman" w:hAnsi="Arial" w:cs="Arial"/>
          <w:sz w:val="24"/>
          <w:szCs w:val="24"/>
          <w:lang w:eastAsia="pt-BR"/>
        </w:rPr>
        <w:t xml:space="preserve">  Na proposta de declaração de utilidade pública disposta na alínea </w:t>
      </w:r>
      <w:r w:rsidRPr="00EA0B45">
        <w:rPr>
          <w:rFonts w:ascii="Arial" w:eastAsia="Times New Roman" w:hAnsi="Arial" w:cs="Arial"/>
          <w:i/>
          <w:iCs/>
          <w:sz w:val="24"/>
          <w:szCs w:val="24"/>
          <w:lang w:eastAsia="pt-BR"/>
        </w:rPr>
        <w:t>b</w:t>
      </w:r>
      <w:r w:rsidRPr="00EA0B45">
        <w:rPr>
          <w:rFonts w:ascii="Arial" w:eastAsia="Times New Roman" w:hAnsi="Arial" w:cs="Arial"/>
          <w:sz w:val="24"/>
          <w:szCs w:val="24"/>
          <w:lang w:eastAsia="pt-BR"/>
        </w:rPr>
        <w:t xml:space="preserve"> do inciso VII do art. 3</w:t>
      </w:r>
      <w:r w:rsidRPr="00EA0B45">
        <w:rPr>
          <w:rFonts w:ascii="Arial" w:eastAsia="Times New Roman" w:hAnsi="Arial" w:cs="Arial"/>
          <w:sz w:val="24"/>
          <w:szCs w:val="24"/>
          <w:u w:val="single"/>
          <w:vertAlign w:val="superscript"/>
          <w:lang w:eastAsia="pt-BR"/>
        </w:rPr>
        <w:t>o</w:t>
      </w:r>
      <w:r w:rsidRPr="00EA0B45">
        <w:rPr>
          <w:rFonts w:ascii="Arial" w:eastAsia="Times New Roman" w:hAnsi="Arial" w:cs="Arial"/>
          <w:sz w:val="24"/>
          <w:szCs w:val="24"/>
          <w:lang w:eastAsia="pt-BR"/>
        </w:rPr>
        <w:t xml:space="preserve"> desta Lei, caberá ao proponente indicar de forma detalhada a alta relevância e o interesse nacional.</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8" w:name="art15"/>
      <w:bookmarkEnd w:id="18"/>
      <w:r w:rsidRPr="00EA0B45">
        <w:rPr>
          <w:rFonts w:ascii="Arial" w:eastAsia="Times New Roman" w:hAnsi="Arial" w:cs="Arial"/>
          <w:sz w:val="20"/>
          <w:szCs w:val="20"/>
          <w:lang w:eastAsia="pt-BR"/>
        </w:rPr>
        <w:t xml:space="preserve">Art. 15.  Na hipótese de obra ou atividade potencialmente causadora de significativa degradação do meio ambiente, o órgão competente exigirá </w:t>
      </w:r>
      <w:proofErr w:type="gramStart"/>
      <w:r w:rsidRPr="00EA0B45">
        <w:rPr>
          <w:rFonts w:ascii="Arial" w:eastAsia="Times New Roman" w:hAnsi="Arial" w:cs="Arial"/>
          <w:sz w:val="20"/>
          <w:szCs w:val="20"/>
          <w:lang w:eastAsia="pt-BR"/>
        </w:rPr>
        <w:t>a elaboração de Estudo Prévio de Impacto Ambiental, ao qual se dará publicidade, assegurada a participação</w:t>
      </w:r>
      <w:proofErr w:type="gramEnd"/>
      <w:r w:rsidRPr="00EA0B45">
        <w:rPr>
          <w:rFonts w:ascii="Arial" w:eastAsia="Times New Roman" w:hAnsi="Arial" w:cs="Arial"/>
          <w:sz w:val="20"/>
          <w:szCs w:val="20"/>
          <w:lang w:eastAsia="pt-BR"/>
        </w:rPr>
        <w:t xml:space="preserve"> pública.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19" w:name="art16"/>
      <w:bookmarkEnd w:id="19"/>
      <w:r w:rsidRPr="00EA0B45">
        <w:rPr>
          <w:rFonts w:ascii="Arial" w:eastAsia="Times New Roman" w:hAnsi="Arial" w:cs="Arial"/>
          <w:sz w:val="20"/>
          <w:szCs w:val="20"/>
          <w:lang w:eastAsia="pt-BR"/>
        </w:rPr>
        <w:t xml:space="preserve">Art. 16.  Na regulamentação desta Lei, deverão ser </w:t>
      </w:r>
      <w:proofErr w:type="gramStart"/>
      <w:r w:rsidRPr="00EA0B45">
        <w:rPr>
          <w:rFonts w:ascii="Arial" w:eastAsia="Times New Roman" w:hAnsi="Arial" w:cs="Arial"/>
          <w:sz w:val="20"/>
          <w:szCs w:val="20"/>
          <w:lang w:eastAsia="pt-BR"/>
        </w:rPr>
        <w:t xml:space="preserve">adotadas normas e procedimentos especiais, simplificados e céleres, para os casos de reutilização das áreas agrícolas submetidas ao </w:t>
      </w:r>
      <w:proofErr w:type="spellStart"/>
      <w:r w:rsidRPr="00EA0B45">
        <w:rPr>
          <w:rFonts w:ascii="Arial" w:eastAsia="Times New Roman" w:hAnsi="Arial" w:cs="Arial"/>
          <w:sz w:val="20"/>
          <w:szCs w:val="20"/>
          <w:lang w:eastAsia="pt-BR"/>
        </w:rPr>
        <w:t>pousio</w:t>
      </w:r>
      <w:proofErr w:type="spellEnd"/>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0" w:name="art17"/>
      <w:bookmarkEnd w:id="20"/>
      <w:r w:rsidRPr="00EA0B45">
        <w:rPr>
          <w:rFonts w:ascii="Arial" w:eastAsia="Times New Roman" w:hAnsi="Arial" w:cs="Arial"/>
          <w:sz w:val="20"/>
          <w:szCs w:val="20"/>
          <w:lang w:eastAsia="pt-BR"/>
        </w:rPr>
        <w:t xml:space="preserve">Art. 17.  O corte ou a supressão de vegetação primária ou secundária nos estágios médio ou avançado de regeneração do Bioma Mata Atlântica, autorizados por esta Lei, ficam condicionados à compensação ambiental, na forma da destinação de área equivalente à extensão da área desmatada, com as mesmas características ecológicas, na mesma bacia hidrográfica, sempre que possível na mesma </w:t>
      </w:r>
      <w:proofErr w:type="spellStart"/>
      <w:r w:rsidRPr="00EA0B45">
        <w:rPr>
          <w:rFonts w:ascii="Arial" w:eastAsia="Times New Roman" w:hAnsi="Arial" w:cs="Arial"/>
          <w:sz w:val="20"/>
          <w:szCs w:val="20"/>
          <w:lang w:eastAsia="pt-BR"/>
        </w:rPr>
        <w:t>microbacia</w:t>
      </w:r>
      <w:proofErr w:type="spellEnd"/>
      <w:r w:rsidRPr="00EA0B45">
        <w:rPr>
          <w:rFonts w:ascii="Arial" w:eastAsia="Times New Roman" w:hAnsi="Arial" w:cs="Arial"/>
          <w:sz w:val="20"/>
          <w:szCs w:val="20"/>
          <w:lang w:eastAsia="pt-BR"/>
        </w:rPr>
        <w:t xml:space="preserve"> hidrográfica, e, nos casos previstos nos </w:t>
      </w:r>
      <w:proofErr w:type="spellStart"/>
      <w:r w:rsidRPr="00EA0B45">
        <w:rPr>
          <w:rFonts w:ascii="Arial" w:eastAsia="Times New Roman" w:hAnsi="Arial" w:cs="Arial"/>
          <w:sz w:val="20"/>
          <w:szCs w:val="20"/>
          <w:lang w:eastAsia="pt-BR"/>
        </w:rPr>
        <w:t>arts</w:t>
      </w:r>
      <w:proofErr w:type="spellEnd"/>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30 e 31, ambos</w:t>
      </w:r>
      <w:proofErr w:type="gramEnd"/>
      <w:r w:rsidRPr="00EA0B45">
        <w:rPr>
          <w:rFonts w:ascii="Arial" w:eastAsia="Times New Roman" w:hAnsi="Arial" w:cs="Arial"/>
          <w:sz w:val="20"/>
          <w:szCs w:val="20"/>
          <w:lang w:eastAsia="pt-BR"/>
        </w:rPr>
        <w:t xml:space="preserve"> desta Lei, em áreas localizadas no mesmo Município ou região metropolitana.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Verificada pelo órgão ambiental a impossibilidade da compensação ambiental prevista no caput deste artigo, será exigida a reposição florestal, com espécies nativas, em </w:t>
      </w:r>
      <w:r w:rsidRPr="00EA0B45">
        <w:rPr>
          <w:rFonts w:ascii="Arial" w:eastAsia="Times New Roman" w:hAnsi="Arial" w:cs="Arial"/>
          <w:sz w:val="20"/>
          <w:szCs w:val="20"/>
          <w:lang w:eastAsia="pt-BR"/>
        </w:rPr>
        <w:lastRenderedPageBreak/>
        <w:t xml:space="preserve">área equivalente à desmatada, na mesma bacia hidrográfica, sempre que possível na mesma </w:t>
      </w:r>
      <w:proofErr w:type="spellStart"/>
      <w:r w:rsidRPr="00EA0B45">
        <w:rPr>
          <w:rFonts w:ascii="Arial" w:eastAsia="Times New Roman" w:hAnsi="Arial" w:cs="Arial"/>
          <w:sz w:val="20"/>
          <w:szCs w:val="20"/>
          <w:lang w:eastAsia="pt-BR"/>
        </w:rPr>
        <w:t>microbacia</w:t>
      </w:r>
      <w:proofErr w:type="spellEnd"/>
      <w:r w:rsidRPr="00EA0B45">
        <w:rPr>
          <w:rFonts w:ascii="Arial" w:eastAsia="Times New Roman" w:hAnsi="Arial" w:cs="Arial"/>
          <w:sz w:val="20"/>
          <w:szCs w:val="20"/>
          <w:lang w:eastAsia="pt-BR"/>
        </w:rPr>
        <w:t xml:space="preserve"> hidrográfica.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A compensação ambiental a que se refere este artigo não se aplica aos casos previstos no inciso III do art. 23 desta Lei ou de corte ou </w:t>
      </w:r>
      <w:proofErr w:type="gramStart"/>
      <w:r w:rsidRPr="00EA0B45">
        <w:rPr>
          <w:rFonts w:ascii="Arial" w:eastAsia="Times New Roman" w:hAnsi="Arial" w:cs="Arial"/>
          <w:sz w:val="20"/>
          <w:szCs w:val="20"/>
          <w:lang w:eastAsia="pt-BR"/>
        </w:rPr>
        <w:t>supressão ilegais</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1" w:name="art18"/>
      <w:bookmarkEnd w:id="21"/>
      <w:r w:rsidRPr="00EA0B45">
        <w:rPr>
          <w:rFonts w:ascii="Arial" w:eastAsia="Times New Roman" w:hAnsi="Arial" w:cs="Arial"/>
          <w:sz w:val="20"/>
          <w:szCs w:val="20"/>
          <w:lang w:eastAsia="pt-BR"/>
        </w:rPr>
        <w:t xml:space="preserve">Art. 18.  No Bioma Mata Atlântica, é livre a coleta de subprodutos florestais tais como frutos, folhas ou sementes, bem como as atividades de uso indireto, desde que não coloquem em risco as espécies da fauna e flora, observando-se as limitações legais específicas e em particular as relativas ao acesso ao patrimônio genético, à proteção e ao acesso ao conhecimento tradicional associado e de </w:t>
      </w:r>
      <w:proofErr w:type="spellStart"/>
      <w:r w:rsidRPr="00EA0B45">
        <w:rPr>
          <w:rFonts w:ascii="Arial" w:eastAsia="Times New Roman" w:hAnsi="Arial" w:cs="Arial"/>
          <w:sz w:val="20"/>
          <w:szCs w:val="20"/>
          <w:lang w:eastAsia="pt-BR"/>
        </w:rPr>
        <w:t>biossegurança</w:t>
      </w:r>
      <w:proofErr w:type="spell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2" w:name="art19"/>
      <w:bookmarkEnd w:id="22"/>
      <w:r w:rsidRPr="00EA0B45">
        <w:rPr>
          <w:rFonts w:ascii="Arial" w:eastAsia="Times New Roman" w:hAnsi="Arial" w:cs="Arial"/>
          <w:sz w:val="20"/>
          <w:szCs w:val="20"/>
          <w:lang w:eastAsia="pt-BR"/>
        </w:rPr>
        <w:t xml:space="preserve">Art. 19.  O corte eventual de vegetação primária ou secundária nos estágios médio e avançado de regeneração do Bioma Mata </w:t>
      </w:r>
      <w:proofErr w:type="gramStart"/>
      <w:r w:rsidRPr="00EA0B45">
        <w:rPr>
          <w:rFonts w:ascii="Arial" w:eastAsia="Times New Roman" w:hAnsi="Arial" w:cs="Arial"/>
          <w:sz w:val="20"/>
          <w:szCs w:val="20"/>
          <w:lang w:eastAsia="pt-BR"/>
        </w:rPr>
        <w:t>Atlântica</w:t>
      </w:r>
      <w:proofErr w:type="gramEnd"/>
      <w:r w:rsidRPr="00EA0B45">
        <w:rPr>
          <w:rFonts w:ascii="Arial" w:eastAsia="Times New Roman" w:hAnsi="Arial" w:cs="Arial"/>
          <w:sz w:val="20"/>
          <w:szCs w:val="20"/>
          <w:lang w:eastAsia="pt-BR"/>
        </w:rPr>
        <w:t xml:space="preserve">, para fins de práticas preservacionistas e de pesquisa científica, será devidamente regulamentado pelo Conselho Nacional do Meio Ambiente e autorizado pelo órgão competente do </w:t>
      </w:r>
      <w:proofErr w:type="spellStart"/>
      <w:r w:rsidRPr="00EA0B45">
        <w:rPr>
          <w:rFonts w:ascii="Arial" w:eastAsia="Times New Roman" w:hAnsi="Arial" w:cs="Arial"/>
          <w:sz w:val="20"/>
          <w:szCs w:val="20"/>
          <w:lang w:eastAsia="pt-BR"/>
        </w:rPr>
        <w:t>Sisnama</w:t>
      </w:r>
      <w:proofErr w:type="spell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TÍTULO III</w:t>
      </w:r>
    </w:p>
    <w:p w:rsidR="00EA0B45" w:rsidRPr="00EA0B45" w:rsidRDefault="00EA0B45" w:rsidP="00EA0B45">
      <w:pPr>
        <w:spacing w:before="100" w:beforeAutospacing="1" w:after="100" w:afterAutospacing="1" w:line="240" w:lineRule="auto"/>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 REGIME JURÍDICO ESPECIAL DO BIOMA MATA ATLÂNTICA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 PROTEÇÃO DA VEGETAÇÃO PRIMÁRIA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3" w:name="art20"/>
      <w:bookmarkEnd w:id="23"/>
      <w:r w:rsidRPr="00EA0B45">
        <w:rPr>
          <w:rFonts w:ascii="Arial" w:eastAsia="Times New Roman" w:hAnsi="Arial" w:cs="Arial"/>
          <w:sz w:val="20"/>
          <w:szCs w:val="20"/>
          <w:lang w:eastAsia="pt-BR"/>
        </w:rPr>
        <w:t xml:space="preserve">Art. 20.  </w:t>
      </w:r>
      <w:proofErr w:type="gramStart"/>
      <w:r w:rsidRPr="00EA0B45">
        <w:rPr>
          <w:rFonts w:ascii="Arial" w:eastAsia="Times New Roman" w:hAnsi="Arial" w:cs="Arial"/>
          <w:sz w:val="20"/>
          <w:szCs w:val="20"/>
          <w:lang w:eastAsia="pt-BR"/>
        </w:rPr>
        <w:t>O corte e a supressão da vegetação primária do Bioma Mata</w:t>
      </w:r>
      <w:proofErr w:type="gramEnd"/>
      <w:r w:rsidRPr="00EA0B45">
        <w:rPr>
          <w:rFonts w:ascii="Arial" w:eastAsia="Times New Roman" w:hAnsi="Arial" w:cs="Arial"/>
          <w:sz w:val="20"/>
          <w:szCs w:val="20"/>
          <w:lang w:eastAsia="pt-BR"/>
        </w:rPr>
        <w:t xml:space="preserve"> Atlântica somente serão autorizados em caráter excepcional, quando necessários à realização de obras, projetos ou atividades de utilidade pública, pesquisas científicas e práticas preservacionistas.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Parágrafo único.  O corte e a supressão de vegetação, no caso de utilidade pública, obedecerão ao disposto no art. 14 desta Lei, além  da </w:t>
      </w:r>
      <w:proofErr w:type="gramStart"/>
      <w:r w:rsidRPr="00EA0B45">
        <w:rPr>
          <w:rFonts w:ascii="Arial" w:eastAsia="Times New Roman" w:hAnsi="Arial" w:cs="Arial"/>
          <w:sz w:val="20"/>
          <w:szCs w:val="20"/>
          <w:lang w:eastAsia="pt-BR"/>
        </w:rPr>
        <w:t>realização de Estudo Prévio de Impacto Ambiental/Relatório de Impacto Ambiental</w:t>
      </w:r>
      <w:proofErr w:type="gramEnd"/>
      <w:r w:rsidRPr="00EA0B45">
        <w:rPr>
          <w:rFonts w:ascii="Arial" w:eastAsia="Times New Roman" w:hAnsi="Arial" w:cs="Arial"/>
          <w:sz w:val="20"/>
          <w:szCs w:val="20"/>
          <w:lang w:eastAsia="pt-BR"/>
        </w:rPr>
        <w:t xml:space="preserve"> - EIA/RIMA.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 PROTEÇÃO DA VEGETAÇÃO SECUNDÁRIA EM</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ESTÁGIO AVANÇADO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4" w:name="art21"/>
      <w:bookmarkEnd w:id="24"/>
      <w:r w:rsidRPr="00EA0B45">
        <w:rPr>
          <w:rFonts w:ascii="Arial" w:eastAsia="Times New Roman" w:hAnsi="Arial" w:cs="Arial"/>
          <w:sz w:val="20"/>
          <w:szCs w:val="20"/>
          <w:lang w:eastAsia="pt-BR"/>
        </w:rPr>
        <w:t xml:space="preserve">Art. 21.  O corte, </w:t>
      </w:r>
      <w:proofErr w:type="gramStart"/>
      <w:r w:rsidRPr="00EA0B45">
        <w:rPr>
          <w:rFonts w:ascii="Arial" w:eastAsia="Times New Roman" w:hAnsi="Arial" w:cs="Arial"/>
          <w:sz w:val="20"/>
          <w:szCs w:val="20"/>
          <w:lang w:eastAsia="pt-BR"/>
        </w:rPr>
        <w:t>a supressão e a exploração da vegetação secundária em estágio avançado de regeneração do Bioma Mata</w:t>
      </w:r>
      <w:proofErr w:type="gramEnd"/>
      <w:r w:rsidRPr="00EA0B45">
        <w:rPr>
          <w:rFonts w:ascii="Arial" w:eastAsia="Times New Roman" w:hAnsi="Arial" w:cs="Arial"/>
          <w:sz w:val="20"/>
          <w:szCs w:val="20"/>
          <w:lang w:eastAsia="pt-BR"/>
        </w:rPr>
        <w:t xml:space="preserve"> Atlântica somente serão autorizados: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em caráter excepcional, quando necessários à execução de obras, atividades ou projetos de utilidade pública, pesquisa científica e práticas preservacionistas; </w:t>
      </w:r>
    </w:p>
    <w:p w:rsidR="00EA0B45" w:rsidRPr="00EA0B45" w:rsidRDefault="00EA0B45" w:rsidP="00EA0B45">
      <w:pPr>
        <w:spacing w:before="100" w:beforeAutospacing="1" w:after="100" w:afterAutospacing="1" w:line="240" w:lineRule="auto"/>
        <w:rPr>
          <w:rFonts w:ascii="Arial" w:eastAsia="Times New Roman" w:hAnsi="Arial" w:cs="Arial"/>
          <w:sz w:val="20"/>
          <w:szCs w:val="20"/>
          <w:lang w:eastAsia="pt-BR"/>
        </w:rPr>
      </w:pPr>
      <w:r w:rsidRPr="00EA0B45">
        <w:rPr>
          <w:rFonts w:ascii="Arial" w:eastAsia="Times New Roman" w:hAnsi="Arial" w:cs="Arial"/>
          <w:sz w:val="20"/>
          <w:szCs w:val="20"/>
          <w:lang w:eastAsia="pt-BR"/>
        </w:rPr>
        <w:t>        II - </w:t>
      </w:r>
      <w:hyperlink r:id="rId11" w:history="1">
        <w:r w:rsidRPr="00EA0B45">
          <w:rPr>
            <w:rFonts w:ascii="Arial" w:eastAsia="Times New Roman" w:hAnsi="Arial" w:cs="Arial"/>
            <w:color w:val="0000FF"/>
            <w:sz w:val="20"/>
            <w:u w:val="single"/>
            <w:lang w:eastAsia="pt-BR"/>
          </w:rPr>
          <w:t>(VETADO)</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nos casos previstos no inciso I do art. 30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5" w:name="art22"/>
      <w:bookmarkEnd w:id="25"/>
      <w:r w:rsidRPr="00EA0B45">
        <w:rPr>
          <w:rFonts w:ascii="Arial" w:eastAsia="Times New Roman" w:hAnsi="Arial" w:cs="Arial"/>
          <w:sz w:val="20"/>
          <w:szCs w:val="20"/>
          <w:lang w:eastAsia="pt-BR"/>
        </w:rPr>
        <w:t xml:space="preserve">Art. 22.  O corte e a supressão previstos no inciso I do art. 21 desta Lei no caso de utilidade pública serão realizados na forma do art. 14 desta Lei, além da </w:t>
      </w:r>
      <w:proofErr w:type="gramStart"/>
      <w:r w:rsidRPr="00EA0B45">
        <w:rPr>
          <w:rFonts w:ascii="Arial" w:eastAsia="Times New Roman" w:hAnsi="Arial" w:cs="Arial"/>
          <w:sz w:val="20"/>
          <w:szCs w:val="20"/>
          <w:lang w:eastAsia="pt-BR"/>
        </w:rPr>
        <w:t>realização de Estudo Prévio de Impacto Ambiental</w:t>
      </w:r>
      <w:proofErr w:type="gramEnd"/>
      <w:r w:rsidRPr="00EA0B45">
        <w:rPr>
          <w:rFonts w:ascii="Arial" w:eastAsia="Times New Roman" w:hAnsi="Arial" w:cs="Arial"/>
          <w:sz w:val="20"/>
          <w:szCs w:val="20"/>
          <w:lang w:eastAsia="pt-BR"/>
        </w:rPr>
        <w:t>, bem como na forma do  art. 19 desta Lei para os casos de práticas preservacionistas e pesquisas científicas.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lastRenderedPageBreak/>
        <w:t>CAPÍTULO IIIDA PROTEÇÃO DA VEGETAÇÃO SECUNDÁRIA EM ESTÁGIO MÉDIO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6" w:name="art23"/>
      <w:bookmarkEnd w:id="26"/>
      <w:r w:rsidRPr="00EA0B45">
        <w:rPr>
          <w:rFonts w:ascii="Arial" w:eastAsia="Times New Roman" w:hAnsi="Arial" w:cs="Arial"/>
          <w:sz w:val="20"/>
          <w:szCs w:val="20"/>
          <w:lang w:eastAsia="pt-BR"/>
        </w:rPr>
        <w:t>Art. 23.  O corte, a supressão e a exploração da vegetação secundária  em estágio médio de regeneração do Bioma Mata Atlântica somente serão autorizados: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7" w:name="art23i"/>
      <w:bookmarkEnd w:id="27"/>
      <w:r w:rsidRPr="00EA0B45">
        <w:rPr>
          <w:rFonts w:ascii="Arial" w:eastAsia="Times New Roman" w:hAnsi="Arial" w:cs="Arial"/>
          <w:sz w:val="20"/>
          <w:szCs w:val="20"/>
          <w:lang w:eastAsia="pt-BR"/>
        </w:rPr>
        <w:t>I - em caráter excepcional, quando necessários à execução de obras, atividades ou projetos de utilidade pública ou de interesse social, pesquisa científica e práticas preservacionistas;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II -  </w:t>
      </w:r>
      <w:hyperlink r:id="rId12"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8" w:name="art23iii"/>
      <w:bookmarkEnd w:id="28"/>
      <w:r w:rsidRPr="00EA0B45">
        <w:rPr>
          <w:rFonts w:ascii="Arial" w:eastAsia="Times New Roman" w:hAnsi="Arial" w:cs="Arial"/>
          <w:sz w:val="20"/>
          <w:szCs w:val="20"/>
          <w:lang w:eastAsia="pt-BR"/>
        </w:rPr>
        <w:t xml:space="preserve">III - quando necessários ao pequeno produtor rural e populações tradicionais para o exercício de atividades ou usos agrícolas, pecuários ou </w:t>
      </w:r>
      <w:proofErr w:type="spellStart"/>
      <w:r w:rsidRPr="00EA0B45">
        <w:rPr>
          <w:rFonts w:ascii="Arial" w:eastAsia="Times New Roman" w:hAnsi="Arial" w:cs="Arial"/>
          <w:sz w:val="20"/>
          <w:szCs w:val="20"/>
          <w:lang w:eastAsia="pt-BR"/>
        </w:rPr>
        <w:t>silviculturais</w:t>
      </w:r>
      <w:proofErr w:type="spellEnd"/>
      <w:r w:rsidRPr="00EA0B45">
        <w:rPr>
          <w:rFonts w:ascii="Arial" w:eastAsia="Times New Roman" w:hAnsi="Arial" w:cs="Arial"/>
          <w:sz w:val="20"/>
          <w:szCs w:val="20"/>
          <w:lang w:eastAsia="pt-BR"/>
        </w:rPr>
        <w:t xml:space="preserve"> imprescindíveis à sua subsistência e de sua família, ressalvadas as áreas de preservação permanente e, quando for o caso, após averbação da reserva legal, nos termos da </w:t>
      </w:r>
      <w:hyperlink r:id="rId13" w:history="1">
        <w:r w:rsidRPr="00EA0B45">
          <w:rPr>
            <w:rFonts w:ascii="Arial" w:eastAsia="Times New Roman" w:hAnsi="Arial" w:cs="Arial"/>
            <w:color w:val="0000FF"/>
            <w:sz w:val="20"/>
            <w:u w:val="single"/>
            <w:lang w:eastAsia="pt-BR"/>
          </w:rPr>
          <w:t>Lei nº 4.771, de 15 de setembro de 1965</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29" w:name="art23iv"/>
      <w:bookmarkEnd w:id="29"/>
      <w:r w:rsidRPr="00EA0B45">
        <w:rPr>
          <w:rFonts w:ascii="Arial" w:eastAsia="Times New Roman" w:hAnsi="Arial" w:cs="Arial"/>
          <w:sz w:val="20"/>
          <w:szCs w:val="20"/>
          <w:lang w:eastAsia="pt-BR"/>
        </w:rPr>
        <w:t>IV - nos casos previstos nos §§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e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do art. 31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0" w:name="art24"/>
      <w:bookmarkEnd w:id="30"/>
      <w:r w:rsidRPr="00EA0B45">
        <w:rPr>
          <w:rFonts w:ascii="Arial" w:eastAsia="Times New Roman" w:hAnsi="Arial" w:cs="Arial"/>
          <w:sz w:val="20"/>
          <w:szCs w:val="20"/>
          <w:lang w:eastAsia="pt-BR"/>
        </w:rPr>
        <w:t>Art. 24.  O corte e a supressão da vegetação em estágio médio de regeneração, de que trata o inciso I do art. 23 desta Lei, nos casos de utilidade pública ou interesse social, obedecerão ao disposto no art. 14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Parágrafo único.  Na hipótese do inciso III do art. 23 desta Lei, a autorização é de competência do órgão estadual competente, informando-se ao </w:t>
      </w:r>
      <w:proofErr w:type="spellStart"/>
      <w:proofErr w:type="gramStart"/>
      <w:r w:rsidRPr="00EA0B45">
        <w:rPr>
          <w:rFonts w:ascii="Arial" w:eastAsia="Times New Roman" w:hAnsi="Arial" w:cs="Arial"/>
          <w:sz w:val="20"/>
          <w:szCs w:val="20"/>
          <w:lang w:eastAsia="pt-BR"/>
        </w:rPr>
        <w:t>Ibama</w:t>
      </w:r>
      <w:proofErr w:type="spellEnd"/>
      <w:proofErr w:type="gramEnd"/>
      <w:r w:rsidRPr="00EA0B45">
        <w:rPr>
          <w:rFonts w:ascii="Arial" w:eastAsia="Times New Roman" w:hAnsi="Arial" w:cs="Arial"/>
          <w:sz w:val="20"/>
          <w:szCs w:val="20"/>
          <w:lang w:eastAsia="pt-BR"/>
        </w:rPr>
        <w:t>, na forma da regulamentação desta Lei.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IV</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 PROTEÇÃO DA VEGETAÇÃO SECUNDÁRIA EM</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ESTÁGIO INICIAL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1" w:name="art25"/>
      <w:bookmarkEnd w:id="31"/>
      <w:r w:rsidRPr="00EA0B45">
        <w:rPr>
          <w:rFonts w:ascii="Arial" w:eastAsia="Times New Roman" w:hAnsi="Arial" w:cs="Arial"/>
          <w:sz w:val="20"/>
          <w:szCs w:val="20"/>
          <w:lang w:eastAsia="pt-BR"/>
        </w:rPr>
        <w:t xml:space="preserve">Art. 25.  O corte, </w:t>
      </w:r>
      <w:proofErr w:type="gramStart"/>
      <w:r w:rsidRPr="00EA0B45">
        <w:rPr>
          <w:rFonts w:ascii="Arial" w:eastAsia="Times New Roman" w:hAnsi="Arial" w:cs="Arial"/>
          <w:sz w:val="20"/>
          <w:szCs w:val="20"/>
          <w:lang w:eastAsia="pt-BR"/>
        </w:rPr>
        <w:t>a supressão e a exploração da vegetação secundária em estágio inicial de regeneração do Bioma Mata</w:t>
      </w:r>
      <w:proofErr w:type="gramEnd"/>
      <w:r w:rsidRPr="00EA0B45">
        <w:rPr>
          <w:rFonts w:ascii="Arial" w:eastAsia="Times New Roman" w:hAnsi="Arial" w:cs="Arial"/>
          <w:sz w:val="20"/>
          <w:szCs w:val="20"/>
          <w:lang w:eastAsia="pt-BR"/>
        </w:rPr>
        <w:t xml:space="preserve"> Atlântica serão autorizados pelo órgão estadual competente.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O corte, a supressão e a exploração de que trata este artigo, nos Estados em que a vegetação primária e secundária remanescente do Bioma Mata Atlântica for inferior a 5% (cinco por cento) da área original, submeter-se-ão ao regime jurídico aplicável à vegetação secundária em estágio médio de regeneração, ressalvadas as áreas urbanas e regiões metropolitanas.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2" w:name="art26"/>
      <w:bookmarkEnd w:id="32"/>
      <w:r w:rsidRPr="00EA0B45">
        <w:rPr>
          <w:rFonts w:ascii="Arial" w:eastAsia="Times New Roman" w:hAnsi="Arial" w:cs="Arial"/>
          <w:sz w:val="20"/>
          <w:szCs w:val="20"/>
          <w:lang w:eastAsia="pt-BR"/>
        </w:rPr>
        <w:t xml:space="preserve">Art. 26.  Será admitida a prática agrícola do </w:t>
      </w:r>
      <w:proofErr w:type="spellStart"/>
      <w:r w:rsidRPr="00EA0B45">
        <w:rPr>
          <w:rFonts w:ascii="Arial" w:eastAsia="Times New Roman" w:hAnsi="Arial" w:cs="Arial"/>
          <w:sz w:val="20"/>
          <w:szCs w:val="20"/>
          <w:lang w:eastAsia="pt-BR"/>
        </w:rPr>
        <w:t>pousio</w:t>
      </w:r>
      <w:proofErr w:type="spellEnd"/>
      <w:r w:rsidRPr="00EA0B45">
        <w:rPr>
          <w:rFonts w:ascii="Arial" w:eastAsia="Times New Roman" w:hAnsi="Arial" w:cs="Arial"/>
          <w:sz w:val="20"/>
          <w:szCs w:val="20"/>
          <w:lang w:eastAsia="pt-BR"/>
        </w:rPr>
        <w:t xml:space="preserve"> nos Estados da Federação onde tal procedimento é utilizado tradicionalmente.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V</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 EXPLORAÇÃO SELETIVA DE VEGETAÇÃO SECUNDÁRIA EM ESTÁGIOS AVANÇADO, MÉDIO E INICIAL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3" w:name="art27"/>
      <w:bookmarkEnd w:id="33"/>
      <w:r w:rsidRPr="00EA0B45">
        <w:rPr>
          <w:rFonts w:ascii="Arial" w:eastAsia="Times New Roman" w:hAnsi="Arial" w:cs="Arial"/>
          <w:sz w:val="20"/>
          <w:szCs w:val="20"/>
          <w:lang w:eastAsia="pt-BR"/>
        </w:rPr>
        <w:t xml:space="preserve">Art. 27.  </w:t>
      </w:r>
      <w:hyperlink r:id="rId14"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4" w:name="art28"/>
      <w:bookmarkEnd w:id="34"/>
      <w:r w:rsidRPr="00EA0B45">
        <w:rPr>
          <w:rFonts w:ascii="Arial" w:eastAsia="Times New Roman" w:hAnsi="Arial" w:cs="Arial"/>
          <w:sz w:val="20"/>
          <w:szCs w:val="20"/>
          <w:lang w:eastAsia="pt-BR"/>
        </w:rPr>
        <w:t xml:space="preserve">Art. 28.  O corte, a supressão e o manejo de espécies arbóreas pioneiras nativas em fragmentos florestais em estágio médio de regeneração, em que sua presença for superior a </w:t>
      </w:r>
      <w:r w:rsidRPr="00EA0B45">
        <w:rPr>
          <w:rFonts w:ascii="Arial" w:eastAsia="Times New Roman" w:hAnsi="Arial" w:cs="Arial"/>
          <w:sz w:val="20"/>
          <w:szCs w:val="20"/>
          <w:lang w:eastAsia="pt-BR"/>
        </w:rPr>
        <w:lastRenderedPageBreak/>
        <w:t xml:space="preserve">60% (sessenta por cento) em relação às demais espécies, poderão ser autorizados pelo órgão estadual competente, observado o disposto na </w:t>
      </w:r>
      <w:hyperlink r:id="rId15" w:history="1">
        <w:r w:rsidRPr="00EA0B45">
          <w:rPr>
            <w:rFonts w:ascii="Arial" w:eastAsia="Times New Roman" w:hAnsi="Arial" w:cs="Arial"/>
            <w:color w:val="0000FF"/>
            <w:sz w:val="20"/>
            <w:u w:val="single"/>
            <w:lang w:eastAsia="pt-BR"/>
          </w:rPr>
          <w:t xml:space="preserve">Lei nº 4.771, de 15 de setembro de </w:t>
        </w:r>
        <w:proofErr w:type="gramStart"/>
        <w:r w:rsidRPr="00EA0B45">
          <w:rPr>
            <w:rFonts w:ascii="Arial" w:eastAsia="Times New Roman" w:hAnsi="Arial" w:cs="Arial"/>
            <w:color w:val="0000FF"/>
            <w:sz w:val="20"/>
            <w:u w:val="single"/>
            <w:lang w:eastAsia="pt-BR"/>
          </w:rPr>
          <w:t>1965.</w:t>
        </w:r>
        <w:proofErr w:type="gramEnd"/>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5" w:name="art29"/>
      <w:bookmarkEnd w:id="35"/>
      <w:r w:rsidRPr="00EA0B45">
        <w:rPr>
          <w:rFonts w:ascii="Arial" w:eastAsia="Times New Roman" w:hAnsi="Arial" w:cs="Arial"/>
          <w:sz w:val="20"/>
          <w:szCs w:val="20"/>
          <w:lang w:eastAsia="pt-BR"/>
        </w:rPr>
        <w:t xml:space="preserve">Art. 29.  </w:t>
      </w:r>
      <w:hyperlink r:id="rId16"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CAPÍTULO VI</w:t>
      </w:r>
      <w:proofErr w:type="gramEnd"/>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 PROTEÇÃO DO BIOMA MATA ATLÂNTICA NAS</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ÁREAS URBANAS E REGIÕES METROPOLITANAS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6" w:name="art30"/>
      <w:bookmarkEnd w:id="36"/>
      <w:r w:rsidRPr="00EA0B45">
        <w:rPr>
          <w:rFonts w:ascii="Arial" w:eastAsia="Times New Roman" w:hAnsi="Arial" w:cs="Arial"/>
          <w:sz w:val="20"/>
          <w:szCs w:val="20"/>
          <w:lang w:eastAsia="pt-BR"/>
        </w:rPr>
        <w:t>Art. 30.  É vedada a supressão de vegetação primária do Bioma Mata Atlântica, para fins de loteamento ou edificação, nas regiões metropolitanas e áreas urbanas consideradas como tal em lei específica, aplicando-se à supressão da vegetação secundária em estágio avançado de regeneração as seguintes restrições: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7" w:name="art30i"/>
      <w:bookmarkEnd w:id="37"/>
      <w:r w:rsidRPr="00EA0B45">
        <w:rPr>
          <w:rFonts w:ascii="Arial" w:eastAsia="Times New Roman" w:hAnsi="Arial" w:cs="Arial"/>
          <w:sz w:val="20"/>
          <w:szCs w:val="20"/>
          <w:lang w:eastAsia="pt-BR"/>
        </w:rPr>
        <w:t xml:space="preserve">I - nos perímetros urbanos aprovados até a data de início de vigência desta Lei, a supressão de vegetação secundária em estágio avançado de regeneração dependerá de prévia autorização do órgão estadual competente e somente será admitida, para fins de loteamento ou edificação, no caso de empreendimentos que garantam a preservação de vegetação nativa em estágio avançado de regeneração em no mínimo 50% (cinqüenta por cento) da área total coberta por esta vegetação, ressalvado o disposto nos </w:t>
      </w:r>
      <w:proofErr w:type="spellStart"/>
      <w:r w:rsidRPr="00EA0B45">
        <w:rPr>
          <w:rFonts w:ascii="Arial" w:eastAsia="Times New Roman" w:hAnsi="Arial" w:cs="Arial"/>
          <w:sz w:val="20"/>
          <w:szCs w:val="20"/>
          <w:lang w:eastAsia="pt-BR"/>
        </w:rPr>
        <w:t>arts</w:t>
      </w:r>
      <w:proofErr w:type="spellEnd"/>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11, 12 e 17</w:t>
      </w:r>
      <w:proofErr w:type="gramEnd"/>
      <w:r w:rsidRPr="00EA0B45">
        <w:rPr>
          <w:rFonts w:ascii="Arial" w:eastAsia="Times New Roman" w:hAnsi="Arial" w:cs="Arial"/>
          <w:sz w:val="20"/>
          <w:szCs w:val="20"/>
          <w:lang w:eastAsia="pt-BR"/>
        </w:rPr>
        <w:t xml:space="preserve"> desta Lei e atendido o disposto no Plano Diretor do Município e demais normas urbanísticas e ambientais aplicáveis;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nos perímetros urbanos aprovados após a data de início de vigência desta Lei, é vedada a supressão de vegetação secundária em estágio avançado de regeneração do Bioma Mata Atlântica para fins de loteamento ou edificação.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8" w:name="art31"/>
      <w:bookmarkEnd w:id="38"/>
      <w:r w:rsidRPr="00EA0B45">
        <w:rPr>
          <w:rFonts w:ascii="Arial" w:eastAsia="Times New Roman" w:hAnsi="Arial" w:cs="Arial"/>
          <w:sz w:val="20"/>
          <w:szCs w:val="20"/>
          <w:lang w:eastAsia="pt-BR"/>
        </w:rPr>
        <w:t xml:space="preserve">Art. 31.  Nas regiões metropolitanas e áreas urbanas, assim consideradas em lei, o parcelamento do solo para fins de loteamento ou qualquer edificação em área de vegetação secundária, em estágio médio de regeneração, do Bioma Mata Atlântica, devem obedecer ao disposto no Plano Diretor do Município e demais normas aplicáveis, e </w:t>
      </w:r>
      <w:proofErr w:type="gramStart"/>
      <w:r w:rsidRPr="00EA0B45">
        <w:rPr>
          <w:rFonts w:ascii="Arial" w:eastAsia="Times New Roman" w:hAnsi="Arial" w:cs="Arial"/>
          <w:sz w:val="20"/>
          <w:szCs w:val="20"/>
          <w:lang w:eastAsia="pt-BR"/>
        </w:rPr>
        <w:t>dependerão</w:t>
      </w:r>
      <w:proofErr w:type="gramEnd"/>
      <w:r w:rsidRPr="00EA0B45">
        <w:rPr>
          <w:rFonts w:ascii="Arial" w:eastAsia="Times New Roman" w:hAnsi="Arial" w:cs="Arial"/>
          <w:sz w:val="20"/>
          <w:szCs w:val="20"/>
          <w:lang w:eastAsia="pt-BR"/>
        </w:rPr>
        <w:t xml:space="preserve"> de prévia autorização do órgão estadual competente, ressalvado o disposto nos </w:t>
      </w:r>
      <w:proofErr w:type="spellStart"/>
      <w:r w:rsidRPr="00EA0B45">
        <w:rPr>
          <w:rFonts w:ascii="Arial" w:eastAsia="Times New Roman" w:hAnsi="Arial" w:cs="Arial"/>
          <w:sz w:val="20"/>
          <w:szCs w:val="20"/>
          <w:lang w:eastAsia="pt-BR"/>
        </w:rPr>
        <w:t>arts</w:t>
      </w:r>
      <w:proofErr w:type="spellEnd"/>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11, 12 e 17</w:t>
      </w:r>
      <w:proofErr w:type="gramEnd"/>
      <w:r w:rsidRPr="00EA0B45">
        <w:rPr>
          <w:rFonts w:ascii="Arial" w:eastAsia="Times New Roman" w:hAnsi="Arial" w:cs="Arial"/>
          <w:sz w:val="20"/>
          <w:szCs w:val="20"/>
          <w:lang w:eastAsia="pt-BR"/>
        </w:rPr>
        <w:t xml:space="preserve">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39" w:name="art31§1"/>
      <w:bookmarkEnd w:id="39"/>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Nos perímetros urbanos aprovados até a data de início de vigência desta Lei, a supressão de vegetação secundária em estágio médio de regeneração somente será admitida, para fins de loteamento ou edificação, no caso de empreendimentos que garantam a preservação de vegetação nativa em estágio médio de regeneração em no mínimo 30% (trinta por cento) da área total coberta por esta vegetação.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0" w:name="art31§2"/>
      <w:bookmarkEnd w:id="40"/>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Nos perímetros urbanos delimitados após a data de início de vigência desta Lei, a supressão de vegetação secundária em estágio médio de regeneração fica condicionada à manutenção de vegetação em estágio médio de regeneração em no mínimo 50% (cinqüenta por cento) da área total coberta por esta vegetação.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VII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DAS ATIVIDADES MINERÁRIAS EM ÁREAS DE VEGETAÇÃO SECUNDÁRIA EM ESTÁGIO AVANÇADO E MÉDIO DE REGENERAÇÃO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1" w:name="art32"/>
      <w:bookmarkEnd w:id="41"/>
      <w:r w:rsidRPr="00EA0B45">
        <w:rPr>
          <w:rFonts w:ascii="Arial" w:eastAsia="Times New Roman" w:hAnsi="Arial" w:cs="Arial"/>
          <w:sz w:val="20"/>
          <w:szCs w:val="20"/>
          <w:lang w:eastAsia="pt-BR"/>
        </w:rPr>
        <w:t xml:space="preserve">Art. 32.  A supressão de vegetação secundária em estágio avançado e médio de regeneração para fins de atividades </w:t>
      </w:r>
      <w:proofErr w:type="spellStart"/>
      <w:r w:rsidRPr="00EA0B45">
        <w:rPr>
          <w:rFonts w:ascii="Arial" w:eastAsia="Times New Roman" w:hAnsi="Arial" w:cs="Arial"/>
          <w:sz w:val="20"/>
          <w:szCs w:val="20"/>
          <w:lang w:eastAsia="pt-BR"/>
        </w:rPr>
        <w:t>minerárias</w:t>
      </w:r>
      <w:proofErr w:type="spellEnd"/>
      <w:r w:rsidRPr="00EA0B45">
        <w:rPr>
          <w:rFonts w:ascii="Arial" w:eastAsia="Times New Roman" w:hAnsi="Arial" w:cs="Arial"/>
          <w:sz w:val="20"/>
          <w:szCs w:val="20"/>
          <w:lang w:eastAsia="pt-BR"/>
        </w:rPr>
        <w:t xml:space="preserve"> somente será admitida mediante: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lastRenderedPageBreak/>
        <w:t xml:space="preserve">I - licenciamento ambiental, condicionado à apresentação de Estudo Prévio de Impacto Ambiental/Relatório de Impacto Ambiental - EIA/RIMA, pelo empreendedor, e desde que demonstrada </w:t>
      </w:r>
      <w:proofErr w:type="gramStart"/>
      <w:r w:rsidRPr="00EA0B45">
        <w:rPr>
          <w:rFonts w:ascii="Arial" w:eastAsia="Times New Roman" w:hAnsi="Arial" w:cs="Arial"/>
          <w:sz w:val="20"/>
          <w:szCs w:val="20"/>
          <w:lang w:eastAsia="pt-BR"/>
        </w:rPr>
        <w:t>a</w:t>
      </w:r>
      <w:proofErr w:type="gramEnd"/>
      <w:r w:rsidRPr="00EA0B45">
        <w:rPr>
          <w:rFonts w:ascii="Arial" w:eastAsia="Times New Roman" w:hAnsi="Arial" w:cs="Arial"/>
          <w:sz w:val="20"/>
          <w:szCs w:val="20"/>
          <w:lang w:eastAsia="pt-BR"/>
        </w:rPr>
        <w:t xml:space="preserve"> inexistência de alternativa técnica e </w:t>
      </w:r>
      <w:proofErr w:type="spellStart"/>
      <w:r w:rsidRPr="00EA0B45">
        <w:rPr>
          <w:rFonts w:ascii="Arial" w:eastAsia="Times New Roman" w:hAnsi="Arial" w:cs="Arial"/>
          <w:sz w:val="20"/>
          <w:szCs w:val="20"/>
          <w:lang w:eastAsia="pt-BR"/>
        </w:rPr>
        <w:t>locacional</w:t>
      </w:r>
      <w:proofErr w:type="spellEnd"/>
      <w:r w:rsidRPr="00EA0B45">
        <w:rPr>
          <w:rFonts w:ascii="Arial" w:eastAsia="Times New Roman" w:hAnsi="Arial" w:cs="Arial"/>
          <w:sz w:val="20"/>
          <w:szCs w:val="20"/>
          <w:lang w:eastAsia="pt-BR"/>
        </w:rPr>
        <w:t xml:space="preserve"> ao empreendimento proposto;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2" w:name="art32ii"/>
      <w:bookmarkEnd w:id="42"/>
      <w:r w:rsidRPr="00EA0B45">
        <w:rPr>
          <w:rFonts w:ascii="Arial" w:eastAsia="Times New Roman" w:hAnsi="Arial" w:cs="Arial"/>
          <w:sz w:val="20"/>
          <w:szCs w:val="20"/>
          <w:lang w:eastAsia="pt-BR"/>
        </w:rPr>
        <w:t xml:space="preserve">II - adoção de medida compensatória que inclua a recuperação de área equivalente à área do empreendimento, com as mesmas características ecológicas, na mesma bacia hidrográfica e sempre que </w:t>
      </w:r>
      <w:proofErr w:type="gramStart"/>
      <w:r w:rsidRPr="00EA0B45">
        <w:rPr>
          <w:rFonts w:ascii="Arial" w:eastAsia="Times New Roman" w:hAnsi="Arial" w:cs="Arial"/>
          <w:sz w:val="20"/>
          <w:szCs w:val="20"/>
          <w:lang w:eastAsia="pt-BR"/>
        </w:rPr>
        <w:t xml:space="preserve">possível na mesma </w:t>
      </w:r>
      <w:proofErr w:type="spellStart"/>
      <w:r w:rsidRPr="00EA0B45">
        <w:rPr>
          <w:rFonts w:ascii="Arial" w:eastAsia="Times New Roman" w:hAnsi="Arial" w:cs="Arial"/>
          <w:sz w:val="20"/>
          <w:szCs w:val="20"/>
          <w:lang w:eastAsia="pt-BR"/>
        </w:rPr>
        <w:t>microbacia</w:t>
      </w:r>
      <w:proofErr w:type="spellEnd"/>
      <w:r w:rsidRPr="00EA0B45">
        <w:rPr>
          <w:rFonts w:ascii="Arial" w:eastAsia="Times New Roman" w:hAnsi="Arial" w:cs="Arial"/>
          <w:sz w:val="20"/>
          <w:szCs w:val="20"/>
          <w:lang w:eastAsia="pt-BR"/>
        </w:rPr>
        <w:t xml:space="preserve"> hidrográfica, independentemente do disposto no </w:t>
      </w:r>
      <w:hyperlink r:id="rId17" w:anchor="art36" w:history="1">
        <w:r w:rsidRPr="00EA0B45">
          <w:rPr>
            <w:rFonts w:ascii="Arial" w:eastAsia="Times New Roman" w:hAnsi="Arial" w:cs="Arial"/>
            <w:color w:val="0000FF"/>
            <w:sz w:val="20"/>
            <w:u w:val="single"/>
            <w:lang w:eastAsia="pt-BR"/>
          </w:rPr>
          <w:t>art. 36</w:t>
        </w:r>
        <w:proofErr w:type="gramEnd"/>
        <w:r w:rsidRPr="00EA0B45">
          <w:rPr>
            <w:rFonts w:ascii="Arial" w:eastAsia="Times New Roman" w:hAnsi="Arial" w:cs="Arial"/>
            <w:color w:val="0000FF"/>
            <w:sz w:val="20"/>
            <w:u w:val="single"/>
            <w:lang w:eastAsia="pt-BR"/>
          </w:rPr>
          <w:t xml:space="preserve"> da Lei n</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9.985, de 18 de julho de 2000</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TÍTULO IV</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DOS INCENTIVOS ECONÔMICOS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3" w:name="art33"/>
      <w:bookmarkEnd w:id="43"/>
      <w:r w:rsidRPr="00EA0B45">
        <w:rPr>
          <w:rFonts w:ascii="Arial" w:eastAsia="Times New Roman" w:hAnsi="Arial" w:cs="Arial"/>
          <w:sz w:val="20"/>
          <w:szCs w:val="20"/>
          <w:lang w:eastAsia="pt-BR"/>
        </w:rPr>
        <w:t>Art. 33.  O poder público, sem prejuízo das obrigações dos proprietários e posseiros estabelecidas na legislação ambiental, estimulará, com incentivos econômicos, a proteção e o uso sustentável do Bioma Mata Atlântica.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Na regulamentação dos incentivos econômicos ambientais, serão observadas as seguintes características da área beneficiada: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a importância e representatividade ambientais do ecossistema e da gleba;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a existência de espécies da fauna e flora ameaçadas de extinção;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a relevância dos recursos hídricos;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IV - o valor paisagístico, estético e turístico;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 - o respeito às obrigações impostas pela legislação ambiental;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VI - a capacidade de uso real e sua produtividade atual.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Os incentivos de que trata este Título não excluem ou restringem outros benefícios, abatimentos e deduções em vigor, em especial as doações a entidades de utilidade pública efetuadas por pessoas físicas ou jurídicas.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4" w:name="art34"/>
      <w:bookmarkEnd w:id="44"/>
      <w:r w:rsidRPr="00EA0B45">
        <w:rPr>
          <w:rFonts w:ascii="Arial" w:eastAsia="Times New Roman" w:hAnsi="Arial" w:cs="Arial"/>
          <w:sz w:val="20"/>
          <w:szCs w:val="20"/>
          <w:lang w:eastAsia="pt-BR"/>
        </w:rPr>
        <w:t xml:space="preserve">Art. 34.  As infrações dos dispositivos que regem os benefícios econômicos ambientais, sem prejuízo das sanções penais e administrativas cabíveis, sujeitarão os responsáveis a multa civil de </w:t>
      </w:r>
      <w:proofErr w:type="gramStart"/>
      <w:r w:rsidRPr="00EA0B45">
        <w:rPr>
          <w:rFonts w:ascii="Arial" w:eastAsia="Times New Roman" w:hAnsi="Arial" w:cs="Arial"/>
          <w:sz w:val="20"/>
          <w:szCs w:val="20"/>
          <w:lang w:eastAsia="pt-BR"/>
        </w:rPr>
        <w:t>3</w:t>
      </w:r>
      <w:proofErr w:type="gramEnd"/>
      <w:r w:rsidRPr="00EA0B45">
        <w:rPr>
          <w:rFonts w:ascii="Arial" w:eastAsia="Times New Roman" w:hAnsi="Arial" w:cs="Arial"/>
          <w:sz w:val="20"/>
          <w:szCs w:val="20"/>
          <w:lang w:eastAsia="pt-BR"/>
        </w:rPr>
        <w:t xml:space="preserve"> (três) vezes o valor atualizado recebido, ou do imposto devido em relação a cada exercício financeiro, além das penalidades e demais acréscimos previstos na legislação fiscal.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Para os efeitos deste artigo, considera-se solidariamente responsável por inadimplência ou irregularidade a pessoa física ou jurídica doadora ou propositora de projeto ou proposta de benefício.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A existência de pendências ou irregularidades na execução de projetos de proponentes no órgão competente do </w:t>
      </w:r>
      <w:proofErr w:type="spellStart"/>
      <w:r w:rsidRPr="00EA0B45">
        <w:rPr>
          <w:rFonts w:ascii="Arial" w:eastAsia="Times New Roman" w:hAnsi="Arial" w:cs="Arial"/>
          <w:sz w:val="20"/>
          <w:szCs w:val="20"/>
          <w:lang w:eastAsia="pt-BR"/>
        </w:rPr>
        <w:t>Sisnama</w:t>
      </w:r>
      <w:proofErr w:type="spellEnd"/>
      <w:r w:rsidRPr="00EA0B45">
        <w:rPr>
          <w:rFonts w:ascii="Arial" w:eastAsia="Times New Roman" w:hAnsi="Arial" w:cs="Arial"/>
          <w:sz w:val="20"/>
          <w:szCs w:val="20"/>
          <w:lang w:eastAsia="pt-BR"/>
        </w:rPr>
        <w:t xml:space="preserve"> suspenderá a análise ou concessão de novos incentivos, até a efetiva regularização.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5" w:name="art35."/>
      <w:bookmarkEnd w:id="45"/>
      <w:r w:rsidRPr="00EA0B45">
        <w:rPr>
          <w:rFonts w:ascii="Arial" w:eastAsia="Times New Roman" w:hAnsi="Arial" w:cs="Arial"/>
          <w:strike/>
          <w:sz w:val="20"/>
          <w:szCs w:val="20"/>
          <w:lang w:eastAsia="pt-BR"/>
        </w:rPr>
        <w:t xml:space="preserve">Art. 35.  A conservação, em imóvel rural ou urbano, da vegetação primária ou da vegetação secundária em qualquer estágio de regeneração do Bioma Mata Atlântica cumpre função social e é de interesse público, podendo, a critério do proprietário, as áreas sujeitas à restrição de que trata esta Lei ser computadas para efeito da Reserva Legal e seu excedente </w:t>
      </w:r>
      <w:r w:rsidRPr="00EA0B45">
        <w:rPr>
          <w:rFonts w:ascii="Arial" w:eastAsia="Times New Roman" w:hAnsi="Arial" w:cs="Arial"/>
          <w:strike/>
          <w:sz w:val="20"/>
          <w:szCs w:val="20"/>
          <w:lang w:eastAsia="pt-BR"/>
        </w:rPr>
        <w:lastRenderedPageBreak/>
        <w:t xml:space="preserve">utilizado para fins de compensação ambiental ou instituição de cota de que trata a </w:t>
      </w:r>
      <w:hyperlink r:id="rId18" w:history="1">
        <w:r w:rsidRPr="00EA0B45">
          <w:rPr>
            <w:rFonts w:ascii="Arial" w:eastAsia="Times New Roman" w:hAnsi="Arial" w:cs="Arial"/>
            <w:strike/>
            <w:color w:val="0000FF"/>
            <w:sz w:val="20"/>
            <w:u w:val="single"/>
            <w:lang w:eastAsia="pt-BR"/>
          </w:rPr>
          <w:t>Lei nº 4.771, de 15 de setembro de 1965. </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6" w:name="art35"/>
      <w:bookmarkEnd w:id="46"/>
      <w:r w:rsidRPr="00EA0B45">
        <w:rPr>
          <w:rFonts w:ascii="Arial" w:eastAsia="Times New Roman" w:hAnsi="Arial" w:cs="Arial"/>
          <w:color w:val="000000"/>
          <w:sz w:val="20"/>
          <w:szCs w:val="20"/>
          <w:lang w:eastAsia="pt-BR"/>
        </w:rPr>
        <w:t xml:space="preserve">Art. 35.  A conservação, em imóvel rural ou urbano, da vegetação primária ou da vegetação secundária em qualquer estágio de regeneração do Bioma Mata Atlântica cumpre função social e é de interesse público, podendo, a critério do proprietário, as áreas sujeitas à restrição de que trata esta Lei ser computadas para efeito da Reserva Legal e seu excedente utilizado para fins de compensação ambiental ou instituição de Cota de Reserva Ambiental - CRA. </w:t>
      </w:r>
      <w:hyperlink r:id="rId19" w:anchor="art81" w:history="1">
        <w:r w:rsidRPr="00EA0B45">
          <w:rPr>
            <w:rFonts w:ascii="Arial" w:eastAsia="Times New Roman" w:hAnsi="Arial" w:cs="Arial"/>
            <w:color w:val="0000FF"/>
            <w:sz w:val="20"/>
            <w:u w:val="single"/>
            <w:lang w:eastAsia="pt-BR"/>
          </w:rPr>
          <w:t xml:space="preserve">(Redação dada pela Lei nº 12.651, de </w:t>
        </w:r>
        <w:proofErr w:type="gramStart"/>
        <w:r w:rsidRPr="00EA0B45">
          <w:rPr>
            <w:rFonts w:ascii="Arial" w:eastAsia="Times New Roman" w:hAnsi="Arial" w:cs="Arial"/>
            <w:color w:val="0000FF"/>
            <w:sz w:val="20"/>
            <w:u w:val="single"/>
            <w:lang w:eastAsia="pt-BR"/>
          </w:rPr>
          <w:t>2012).</w:t>
        </w:r>
        <w:proofErr w:type="gramEnd"/>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Ressalvadas as hipóteses previstas em lei, as áreas de preservação permanente não integrarão a reserva legal.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 FUNDO DE RESTAURAÇÃO DO BIOMA MATA ATLÂNTICA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7" w:name="art36"/>
      <w:bookmarkEnd w:id="47"/>
      <w:r w:rsidRPr="00EA0B45">
        <w:rPr>
          <w:rFonts w:ascii="Arial" w:eastAsia="Times New Roman" w:hAnsi="Arial" w:cs="Arial"/>
          <w:sz w:val="20"/>
          <w:szCs w:val="20"/>
          <w:lang w:eastAsia="pt-BR"/>
        </w:rPr>
        <w:t xml:space="preserve">Art. 36.  Fica instituído o Fundo de Restauração do Bioma Mata </w:t>
      </w:r>
      <w:proofErr w:type="gramStart"/>
      <w:r w:rsidRPr="00EA0B45">
        <w:rPr>
          <w:rFonts w:ascii="Arial" w:eastAsia="Times New Roman" w:hAnsi="Arial" w:cs="Arial"/>
          <w:sz w:val="20"/>
          <w:szCs w:val="20"/>
          <w:lang w:eastAsia="pt-BR"/>
        </w:rPr>
        <w:t>Atlântica destinado ao financiamento de projetos de restauração ambiental e de pesquisa científica</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hyperlink r:id="rId20"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hyperlink r:id="rId21"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3</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hyperlink r:id="rId22"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8" w:name="art37"/>
      <w:bookmarkEnd w:id="48"/>
      <w:r w:rsidRPr="00EA0B45">
        <w:rPr>
          <w:rFonts w:ascii="Arial" w:eastAsia="Times New Roman" w:hAnsi="Arial" w:cs="Arial"/>
          <w:sz w:val="20"/>
          <w:szCs w:val="20"/>
          <w:lang w:eastAsia="pt-BR"/>
        </w:rPr>
        <w:t>Art. 37.  Constituirão recursos do Fundo de que trata o art. 36 desta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dotações orçamentárias da União;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 - recursos resultantes de doações, contribuições em dinheiro, valores, bens móveis e imóveis, que venha a receber de pessoas físicas e jurídicas, nacionais ou internacionais;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rendimentos de qualquer natureza, que venha a auferir como remuneração decorrente de aplicações do seu patrimônio;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IV - outros, destinados em lei.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49" w:name="art38"/>
      <w:bookmarkEnd w:id="49"/>
      <w:r w:rsidRPr="00EA0B45">
        <w:rPr>
          <w:rFonts w:ascii="Arial" w:eastAsia="Times New Roman" w:hAnsi="Arial" w:cs="Arial"/>
          <w:sz w:val="20"/>
          <w:szCs w:val="20"/>
          <w:lang w:eastAsia="pt-BR"/>
        </w:rPr>
        <w:t xml:space="preserve">Art. 38.  Serão beneficiados com recursos do Fundo de Restauração do Bioma Mata Atlântica os projetos que envolvam conservação de remanescentes de vegetação nativa, pesquisa científica ou áreas a serem restauradas, implementados em Municípios que possuam plano municipal de conservação e recuperação da Mata </w:t>
      </w:r>
      <w:proofErr w:type="gramStart"/>
      <w:r w:rsidRPr="00EA0B45">
        <w:rPr>
          <w:rFonts w:ascii="Arial" w:eastAsia="Times New Roman" w:hAnsi="Arial" w:cs="Arial"/>
          <w:sz w:val="20"/>
          <w:szCs w:val="20"/>
          <w:lang w:eastAsia="pt-BR"/>
        </w:rPr>
        <w:t>Atlântica, devidamente aprovado</w:t>
      </w:r>
      <w:proofErr w:type="gramEnd"/>
      <w:r w:rsidRPr="00EA0B45">
        <w:rPr>
          <w:rFonts w:ascii="Arial" w:eastAsia="Times New Roman" w:hAnsi="Arial" w:cs="Arial"/>
          <w:sz w:val="20"/>
          <w:szCs w:val="20"/>
          <w:lang w:eastAsia="pt-BR"/>
        </w:rPr>
        <w:t xml:space="preserve"> pelo Conselho Municipal de Meio Ambiente.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1</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Terão</w:t>
      </w:r>
      <w:proofErr w:type="gramEnd"/>
      <w:r w:rsidRPr="00EA0B45">
        <w:rPr>
          <w:rFonts w:ascii="Arial" w:eastAsia="Times New Roman" w:hAnsi="Arial" w:cs="Arial"/>
          <w:sz w:val="20"/>
          <w:szCs w:val="20"/>
          <w:lang w:eastAsia="pt-BR"/>
        </w:rPr>
        <w:t xml:space="preserve"> prioridade de apoio os projetos destinados à conservação e recuperação das áreas de preservação permanente, reservas legais, reservas particulares do patrimônio natural e áreas do entorno de unidades de conservação.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2</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Os projetos poderão beneficiar áreas públicas e privadas e </w:t>
      </w:r>
      <w:proofErr w:type="gramStart"/>
      <w:r w:rsidRPr="00EA0B45">
        <w:rPr>
          <w:rFonts w:ascii="Arial" w:eastAsia="Times New Roman" w:hAnsi="Arial" w:cs="Arial"/>
          <w:sz w:val="20"/>
          <w:szCs w:val="20"/>
          <w:lang w:eastAsia="pt-BR"/>
        </w:rPr>
        <w:t>serão</w:t>
      </w:r>
      <w:proofErr w:type="gramEnd"/>
      <w:r w:rsidRPr="00EA0B45">
        <w:rPr>
          <w:rFonts w:ascii="Arial" w:eastAsia="Times New Roman" w:hAnsi="Arial" w:cs="Arial"/>
          <w:sz w:val="20"/>
          <w:szCs w:val="20"/>
          <w:lang w:eastAsia="pt-BR"/>
        </w:rPr>
        <w:t xml:space="preserve"> executados por órgãos públicos, instituições acadêmicas públicas e organizações da sociedade civil de interesse público que atuem na conservação, restauração ou pesquisa científica no Bioma Mata Atlântica.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lastRenderedPageBreak/>
        <w:t>DA SERVIDÃO AMBIENTAL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0" w:name="art39"/>
      <w:bookmarkEnd w:id="50"/>
      <w:r w:rsidRPr="00EA0B45">
        <w:rPr>
          <w:rFonts w:ascii="Arial" w:eastAsia="Times New Roman" w:hAnsi="Arial" w:cs="Arial"/>
          <w:sz w:val="20"/>
          <w:szCs w:val="20"/>
          <w:lang w:eastAsia="pt-BR"/>
        </w:rPr>
        <w:t xml:space="preserve">Art. 39.  </w:t>
      </w:r>
      <w:hyperlink r:id="rId23" w:history="1">
        <w:r w:rsidRPr="00EA0B45">
          <w:rPr>
            <w:rFonts w:ascii="Arial" w:eastAsia="Times New Roman" w:hAnsi="Arial" w:cs="Arial"/>
            <w:color w:val="0000FF"/>
            <w:sz w:val="20"/>
            <w:u w:val="single"/>
            <w:lang w:eastAsia="pt-BR"/>
          </w:rPr>
          <w:t>(VETADO)</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1" w:name="art40"/>
      <w:bookmarkEnd w:id="51"/>
      <w:r w:rsidRPr="00EA0B45">
        <w:rPr>
          <w:rFonts w:ascii="Arial" w:eastAsia="Times New Roman" w:hAnsi="Arial" w:cs="Arial"/>
          <w:sz w:val="20"/>
          <w:szCs w:val="20"/>
          <w:lang w:eastAsia="pt-BR"/>
        </w:rPr>
        <w:t xml:space="preserve">Art. 40.  </w:t>
      </w:r>
      <w:hyperlink r:id="rId24" w:history="1">
        <w:r w:rsidRPr="00EA0B45">
          <w:rPr>
            <w:rFonts w:ascii="Arial" w:eastAsia="Times New Roman" w:hAnsi="Arial" w:cs="Arial"/>
            <w:color w:val="0000FF"/>
            <w:sz w:val="20"/>
            <w:u w:val="single"/>
            <w:lang w:eastAsia="pt-BR"/>
          </w:rPr>
          <w:t>(VETADO)</w:t>
        </w:r>
      </w:hyperlink>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CAPÍTULO III</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DOS INCENTIVOS CREDITÍCIOS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2" w:name="art41"/>
      <w:bookmarkEnd w:id="52"/>
      <w:r w:rsidRPr="00EA0B45">
        <w:rPr>
          <w:rFonts w:ascii="Arial" w:eastAsia="Times New Roman" w:hAnsi="Arial" w:cs="Arial"/>
          <w:sz w:val="20"/>
          <w:szCs w:val="20"/>
          <w:lang w:eastAsia="pt-BR"/>
        </w:rPr>
        <w:t>Art. 41.  O proprietário ou posseiro que tenha vegetação primária ou secundária em estágios avançado e médio de regeneração do Bioma Mata Atlântica receberá das instituições financeiras benefícios creditícios, entre os quais: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 - prioridade na concessão de crédito agrícola, para os pequenos produtores rurais e populações tradicionais;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II -  </w:t>
      </w:r>
      <w:hyperlink r:id="rId25" w:history="1">
        <w:r w:rsidRPr="00EA0B45">
          <w:rPr>
            <w:rFonts w:ascii="Arial" w:eastAsia="Times New Roman" w:hAnsi="Arial" w:cs="Arial"/>
            <w:color w:val="0000FF"/>
            <w:sz w:val="20"/>
            <w:u w:val="single"/>
            <w:lang w:eastAsia="pt-BR"/>
          </w:rPr>
          <w:t>(VETADO)</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III - </w:t>
      </w:r>
      <w:hyperlink r:id="rId26" w:history="1">
        <w:r w:rsidRPr="00EA0B45">
          <w:rPr>
            <w:rFonts w:ascii="Arial" w:eastAsia="Times New Roman" w:hAnsi="Arial" w:cs="Arial"/>
            <w:color w:val="0000FF"/>
            <w:sz w:val="20"/>
            <w:u w:val="single"/>
            <w:lang w:eastAsia="pt-BR"/>
          </w:rPr>
          <w:t>(VETADO)</w:t>
        </w:r>
      </w:hyperlink>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Parágrafo único.  Os critérios, condições e mecanismos de controle dos benefícios referidos neste artigo serão definidos, anualmente, sob pena de responsabilidade, pelo órgão competente do Poder Executivo, após anuência do órgão competente do Ministério da Fazenda.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TÍTULO V</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DAS PENALIDADES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3" w:name="art42"/>
      <w:bookmarkEnd w:id="53"/>
      <w:r w:rsidRPr="00EA0B45">
        <w:rPr>
          <w:rFonts w:ascii="Arial" w:eastAsia="Times New Roman" w:hAnsi="Arial" w:cs="Arial"/>
          <w:sz w:val="20"/>
          <w:szCs w:val="20"/>
          <w:lang w:eastAsia="pt-BR"/>
        </w:rPr>
        <w:t xml:space="preserve">Art. 42.  A ação ou omissão das pessoas físicas ou jurídicas que importem inobservância aos preceitos desta Lei e a seus regulamentos ou resultem em dano à flora, à fauna e aos demais atributos naturais sujeitam os infratores às sanções previstas em lei, em especial as dispostas na </w:t>
      </w:r>
      <w:hyperlink r:id="rId27" w:history="1">
        <w:r w:rsidRPr="00EA0B45">
          <w:rPr>
            <w:rFonts w:ascii="Arial" w:eastAsia="Times New Roman" w:hAnsi="Arial" w:cs="Arial"/>
            <w:color w:val="0000FF"/>
            <w:sz w:val="20"/>
            <w:u w:val="single"/>
            <w:lang w:eastAsia="pt-BR"/>
          </w:rPr>
          <w:t>Lei n</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9.605, de 12 de fevereiro de 1998</w:t>
        </w:r>
      </w:hyperlink>
      <w:r w:rsidRPr="00EA0B45">
        <w:rPr>
          <w:rFonts w:ascii="Arial" w:eastAsia="Times New Roman" w:hAnsi="Arial" w:cs="Arial"/>
          <w:sz w:val="20"/>
          <w:szCs w:val="20"/>
          <w:lang w:eastAsia="pt-BR"/>
        </w:rPr>
        <w:t>, e seus decretos regulamentadores.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4" w:name="art43"/>
      <w:bookmarkEnd w:id="54"/>
      <w:r w:rsidRPr="00EA0B45">
        <w:rPr>
          <w:rFonts w:ascii="Arial" w:eastAsia="Times New Roman" w:hAnsi="Arial" w:cs="Arial"/>
          <w:sz w:val="20"/>
          <w:szCs w:val="20"/>
          <w:lang w:eastAsia="pt-BR"/>
        </w:rPr>
        <w:t xml:space="preserve">Art. 43.  A </w:t>
      </w:r>
      <w:hyperlink r:id="rId28" w:history="1">
        <w:r w:rsidRPr="00EA0B45">
          <w:rPr>
            <w:rFonts w:ascii="Arial" w:eastAsia="Times New Roman" w:hAnsi="Arial" w:cs="Arial"/>
            <w:color w:val="0000FF"/>
            <w:sz w:val="20"/>
            <w:u w:val="single"/>
            <w:lang w:eastAsia="pt-BR"/>
          </w:rPr>
          <w:t>Lei n</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9.605, de 12 de fevereiro de 1998</w:t>
        </w:r>
      </w:hyperlink>
      <w:r w:rsidRPr="00EA0B45">
        <w:rPr>
          <w:rFonts w:ascii="Arial" w:eastAsia="Times New Roman" w:hAnsi="Arial" w:cs="Arial"/>
          <w:sz w:val="20"/>
          <w:szCs w:val="20"/>
          <w:lang w:eastAsia="pt-BR"/>
        </w:rPr>
        <w:t>, passa a vigorar acrescida do seguinte art. 38-A: </w:t>
      </w:r>
    </w:p>
    <w:p w:rsidR="00EA0B45" w:rsidRPr="00EA0B45" w:rsidRDefault="00EA0B45" w:rsidP="00EA0B45">
      <w:pPr>
        <w:spacing w:beforeAutospacing="1" w:after="100" w:afterAutospacing="1" w:line="240" w:lineRule="auto"/>
        <w:rPr>
          <w:rFonts w:ascii="Arial" w:eastAsia="Times New Roman" w:hAnsi="Arial" w:cs="Arial"/>
          <w:sz w:val="20"/>
          <w:szCs w:val="20"/>
          <w:lang w:eastAsia="pt-BR"/>
        </w:rPr>
      </w:pPr>
      <w:r w:rsidRPr="00EA0B45">
        <w:rPr>
          <w:rFonts w:ascii="Arial" w:eastAsia="Times New Roman" w:hAnsi="Arial" w:cs="Arial"/>
          <w:sz w:val="20"/>
          <w:szCs w:val="20"/>
          <w:lang w:eastAsia="pt-BR"/>
        </w:rPr>
        <w:t>“</w:t>
      </w:r>
      <w:hyperlink r:id="rId29" w:anchor="art38a" w:history="1">
        <w:r w:rsidRPr="00EA0B45">
          <w:rPr>
            <w:rFonts w:ascii="Arial" w:eastAsia="Times New Roman" w:hAnsi="Arial" w:cs="Arial"/>
            <w:color w:val="0000FF"/>
            <w:sz w:val="20"/>
            <w:u w:val="single"/>
            <w:lang w:eastAsia="pt-BR"/>
          </w:rPr>
          <w:t>Art. 38-</w:t>
        </w:r>
        <w:proofErr w:type="gramStart"/>
        <w:r w:rsidRPr="00EA0B45">
          <w:rPr>
            <w:rFonts w:ascii="Arial" w:eastAsia="Times New Roman" w:hAnsi="Arial" w:cs="Arial"/>
            <w:color w:val="0000FF"/>
            <w:sz w:val="20"/>
            <w:u w:val="single"/>
            <w:lang w:eastAsia="pt-BR"/>
          </w:rPr>
          <w:t>A.</w:t>
        </w:r>
        <w:proofErr w:type="gramEnd"/>
      </w:hyperlink>
      <w:r w:rsidRPr="00EA0B45">
        <w:rPr>
          <w:rFonts w:ascii="Arial" w:eastAsia="Times New Roman" w:hAnsi="Arial" w:cs="Arial"/>
          <w:sz w:val="20"/>
          <w:szCs w:val="20"/>
          <w:lang w:eastAsia="pt-BR"/>
        </w:rPr>
        <w:t xml:space="preserve">  Destruir ou danificar vegetação primária ou secundária, em estágio avançado ou médio de regeneração, do Bioma Mata Atlântica, ou utilizá-la com </w:t>
      </w:r>
      <w:proofErr w:type="spellStart"/>
      <w:r w:rsidRPr="00EA0B45">
        <w:rPr>
          <w:rFonts w:ascii="Arial" w:eastAsia="Times New Roman" w:hAnsi="Arial" w:cs="Arial"/>
          <w:sz w:val="20"/>
          <w:szCs w:val="20"/>
          <w:lang w:eastAsia="pt-BR"/>
        </w:rPr>
        <w:t>infringência</w:t>
      </w:r>
      <w:proofErr w:type="spellEnd"/>
      <w:r w:rsidRPr="00EA0B45">
        <w:rPr>
          <w:rFonts w:ascii="Arial" w:eastAsia="Times New Roman" w:hAnsi="Arial" w:cs="Arial"/>
          <w:sz w:val="20"/>
          <w:szCs w:val="20"/>
          <w:lang w:eastAsia="pt-BR"/>
        </w:rPr>
        <w:t xml:space="preserve"> das normas de proteção: </w:t>
      </w:r>
    </w:p>
    <w:p w:rsidR="00EA0B45" w:rsidRPr="00EA0B45" w:rsidRDefault="00EA0B45" w:rsidP="00EA0B45">
      <w:pPr>
        <w:spacing w:before="100" w:beforeAutospacing="1" w:after="100" w:afterAutospacing="1" w:line="240" w:lineRule="auto"/>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Pena - detenção, de </w:t>
      </w:r>
      <w:proofErr w:type="gramStart"/>
      <w:r w:rsidRPr="00EA0B45">
        <w:rPr>
          <w:rFonts w:ascii="Arial" w:eastAsia="Times New Roman" w:hAnsi="Arial" w:cs="Arial"/>
          <w:sz w:val="20"/>
          <w:szCs w:val="20"/>
          <w:lang w:eastAsia="pt-BR"/>
        </w:rPr>
        <w:t>1</w:t>
      </w:r>
      <w:proofErr w:type="gramEnd"/>
      <w:r w:rsidRPr="00EA0B45">
        <w:rPr>
          <w:rFonts w:ascii="Arial" w:eastAsia="Times New Roman" w:hAnsi="Arial" w:cs="Arial"/>
          <w:sz w:val="20"/>
          <w:szCs w:val="20"/>
          <w:lang w:eastAsia="pt-BR"/>
        </w:rPr>
        <w:t xml:space="preserve"> (um) a 3 (três) anos, ou multa, ou ambas as penas cumulativamente. </w:t>
      </w:r>
    </w:p>
    <w:p w:rsidR="00EA0B45" w:rsidRPr="00EA0B45" w:rsidRDefault="00EA0B45" w:rsidP="00EA0B45">
      <w:pPr>
        <w:spacing w:before="100" w:beforeAutospacing="1" w:after="100" w:afterAutospacing="1" w:line="240" w:lineRule="auto"/>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Parágrafo único.  Se o crime for culposo, a pena será reduzida à </w:t>
      </w:r>
      <w:proofErr w:type="gramStart"/>
      <w:r w:rsidRPr="00EA0B45">
        <w:rPr>
          <w:rFonts w:ascii="Arial" w:eastAsia="Times New Roman" w:hAnsi="Arial" w:cs="Arial"/>
          <w:sz w:val="20"/>
          <w:szCs w:val="20"/>
          <w:lang w:eastAsia="pt-BR"/>
        </w:rPr>
        <w:t>metade.</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5" w:name="art44"/>
      <w:bookmarkEnd w:id="55"/>
      <w:r w:rsidRPr="00EA0B45">
        <w:rPr>
          <w:rFonts w:ascii="Arial" w:eastAsia="Times New Roman" w:hAnsi="Arial" w:cs="Arial"/>
          <w:sz w:val="20"/>
          <w:szCs w:val="20"/>
          <w:lang w:eastAsia="pt-BR"/>
        </w:rPr>
        <w:t xml:space="preserve">Art. 44.  </w:t>
      </w:r>
      <w:hyperlink r:id="rId30"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TÍTULO VI</w:t>
      </w:r>
      <w:proofErr w:type="gramEnd"/>
    </w:p>
    <w:p w:rsidR="00EA0B45" w:rsidRPr="00EA0B45" w:rsidRDefault="00EA0B45" w:rsidP="00EA0B45">
      <w:pPr>
        <w:spacing w:before="100" w:beforeAutospacing="1" w:after="100" w:afterAutospacing="1" w:line="240" w:lineRule="atLeast"/>
        <w:ind w:firstLine="408"/>
        <w:jc w:val="center"/>
        <w:rPr>
          <w:rFonts w:ascii="Arial" w:eastAsia="Times New Roman" w:hAnsi="Arial" w:cs="Arial"/>
          <w:sz w:val="20"/>
          <w:szCs w:val="20"/>
          <w:lang w:eastAsia="pt-BR"/>
        </w:rPr>
      </w:pPr>
      <w:r w:rsidRPr="00EA0B45">
        <w:rPr>
          <w:rFonts w:ascii="Arial" w:eastAsia="Times New Roman" w:hAnsi="Arial" w:cs="Arial"/>
          <w:sz w:val="20"/>
          <w:szCs w:val="20"/>
          <w:lang w:eastAsia="pt-BR"/>
        </w:rPr>
        <w:t>DISPOSIÇÕES FINAIS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6" w:name="art45"/>
      <w:bookmarkEnd w:id="56"/>
      <w:r w:rsidRPr="00EA0B45">
        <w:rPr>
          <w:rFonts w:ascii="Arial" w:eastAsia="Times New Roman" w:hAnsi="Arial" w:cs="Arial"/>
          <w:sz w:val="20"/>
          <w:szCs w:val="20"/>
          <w:lang w:eastAsia="pt-BR"/>
        </w:rPr>
        <w:t xml:space="preserve">Art. 45.  </w:t>
      </w:r>
      <w:hyperlink r:id="rId31"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7" w:name="art46"/>
      <w:bookmarkEnd w:id="57"/>
      <w:r w:rsidRPr="00EA0B45">
        <w:rPr>
          <w:rFonts w:ascii="Arial" w:eastAsia="Times New Roman" w:hAnsi="Arial" w:cs="Arial"/>
          <w:sz w:val="20"/>
          <w:szCs w:val="20"/>
          <w:lang w:eastAsia="pt-BR"/>
        </w:rPr>
        <w:lastRenderedPageBreak/>
        <w:t>Art. 46.  Os órgãos competentes adotarão as providências necessárias para o rigoroso e fiel cumprimento desta Lei, e estimularão estudos técnicos e científicos visando à conservação e ao manejo racional do Bioma Mata Atlântica e de sua biodiversidade.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8" w:name="art47"/>
      <w:bookmarkEnd w:id="58"/>
      <w:r w:rsidRPr="00EA0B45">
        <w:rPr>
          <w:rFonts w:ascii="Arial" w:eastAsia="Times New Roman" w:hAnsi="Arial" w:cs="Arial"/>
          <w:sz w:val="20"/>
          <w:szCs w:val="20"/>
          <w:lang w:eastAsia="pt-BR"/>
        </w:rPr>
        <w:t>Art. 47.  Para os efeitos do inciso I do caput do art. 3</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desta Lei, somente serão consideradas as propriedades rurais com área de até 50 (cinqüenta) hectares, registradas em cartório até a data de início de vigência desta Lei, ressalvados os casos de fracionamento por transmissão causa </w:t>
      </w:r>
      <w:proofErr w:type="spellStart"/>
      <w:r w:rsidRPr="00EA0B45">
        <w:rPr>
          <w:rFonts w:ascii="Arial" w:eastAsia="Times New Roman" w:hAnsi="Arial" w:cs="Arial"/>
          <w:sz w:val="20"/>
          <w:szCs w:val="20"/>
          <w:lang w:eastAsia="pt-BR"/>
        </w:rPr>
        <w:t>mortis</w:t>
      </w:r>
      <w:proofErr w:type="spell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59" w:name="art48"/>
      <w:bookmarkEnd w:id="59"/>
      <w:r w:rsidRPr="00EA0B45">
        <w:rPr>
          <w:rFonts w:ascii="Arial" w:eastAsia="Times New Roman" w:hAnsi="Arial" w:cs="Arial"/>
          <w:sz w:val="20"/>
          <w:szCs w:val="20"/>
          <w:lang w:eastAsia="pt-BR"/>
        </w:rPr>
        <w:t>Art. 48.  O art. 10 da Lei n</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9.393, de 19 de dezembro de 1996, passa a vigorar com a seguinte redação: </w:t>
      </w:r>
    </w:p>
    <w:p w:rsidR="00EA0B45" w:rsidRPr="00EA0B45" w:rsidRDefault="00EA0B45" w:rsidP="00EA0B45">
      <w:pPr>
        <w:spacing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val="en-US" w:eastAsia="pt-BR"/>
        </w:rPr>
        <w:t>“Art. 10</w:t>
      </w:r>
      <w:proofErr w:type="gramStart"/>
      <w:r w:rsidRPr="00EA0B45">
        <w:rPr>
          <w:rFonts w:ascii="Arial" w:eastAsia="Times New Roman" w:hAnsi="Arial" w:cs="Arial"/>
          <w:sz w:val="20"/>
          <w:szCs w:val="20"/>
          <w:lang w:val="en-US" w:eastAsia="pt-BR"/>
        </w:rPr>
        <w:t>. .............................................................. </w:t>
      </w:r>
      <w:proofErr w:type="gramEnd"/>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val="en-US" w:eastAsia="pt-BR"/>
        </w:rPr>
        <w:t xml:space="preserve">§ </w:t>
      </w:r>
      <w:proofErr w:type="gramStart"/>
      <w:r w:rsidRPr="00EA0B45">
        <w:rPr>
          <w:rFonts w:ascii="Arial" w:eastAsia="Times New Roman" w:hAnsi="Arial" w:cs="Arial"/>
          <w:sz w:val="20"/>
          <w:szCs w:val="20"/>
          <w:lang w:val="en-US" w:eastAsia="pt-BR"/>
        </w:rPr>
        <w:t>1</w:t>
      </w:r>
      <w:r w:rsidRPr="00EA0B45">
        <w:rPr>
          <w:rFonts w:ascii="Arial" w:eastAsia="Times New Roman" w:hAnsi="Arial" w:cs="Arial"/>
          <w:sz w:val="20"/>
          <w:szCs w:val="20"/>
          <w:u w:val="single"/>
          <w:vertAlign w:val="superscript"/>
          <w:lang w:val="en-US" w:eastAsia="pt-BR"/>
        </w:rPr>
        <w:t>o</w:t>
      </w:r>
      <w:r w:rsidRPr="00EA0B45">
        <w:rPr>
          <w:rFonts w:ascii="Arial" w:eastAsia="Times New Roman" w:hAnsi="Arial" w:cs="Arial"/>
          <w:sz w:val="20"/>
          <w:szCs w:val="20"/>
          <w:lang w:val="en-US" w:eastAsia="pt-BR"/>
        </w:rPr>
        <w:t xml:space="preserve"> .....................................................................</w:t>
      </w:r>
      <w:proofErr w:type="gramEnd"/>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val="en-US" w:eastAsia="pt-BR"/>
        </w:rPr>
        <w:t>...........................................................................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val="en-US" w:eastAsia="pt-BR"/>
        </w:rPr>
        <w:t xml:space="preserve">II </w:t>
      </w:r>
      <w:proofErr w:type="gramStart"/>
      <w:r w:rsidRPr="00EA0B45">
        <w:rPr>
          <w:rFonts w:ascii="Arial" w:eastAsia="Times New Roman" w:hAnsi="Arial" w:cs="Arial"/>
          <w:sz w:val="20"/>
          <w:szCs w:val="20"/>
          <w:lang w:val="en-US" w:eastAsia="pt-BR"/>
        </w:rPr>
        <w:t>- ....................................................................</w:t>
      </w:r>
      <w:proofErr w:type="gramEnd"/>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hyperlink r:id="rId32" w:anchor="art10%C2%A71iid." w:history="1">
        <w:r w:rsidRPr="00EA0B45">
          <w:rPr>
            <w:rFonts w:ascii="Arial" w:eastAsia="Times New Roman" w:hAnsi="Arial" w:cs="Arial"/>
            <w:color w:val="0000FF"/>
            <w:sz w:val="20"/>
            <w:u w:val="single"/>
            <w:lang w:eastAsia="pt-BR"/>
          </w:rPr>
          <w:t xml:space="preserve">d) </w:t>
        </w:r>
      </w:hyperlink>
      <w:r w:rsidRPr="00EA0B45">
        <w:rPr>
          <w:rFonts w:ascii="Arial" w:eastAsia="Times New Roman" w:hAnsi="Arial" w:cs="Arial"/>
          <w:sz w:val="20"/>
          <w:szCs w:val="20"/>
          <w:lang w:eastAsia="pt-BR"/>
        </w:rPr>
        <w:t>sob regime de servidão florestal ou ambiental;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e) cobertas por florestas nativas, primárias ou secundárias em estágio médio ou avançado de regeneração;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uto"/>
        <w:ind w:firstLine="408"/>
        <w:rPr>
          <w:rFonts w:ascii="Arial" w:eastAsia="Times New Roman" w:hAnsi="Arial" w:cs="Arial"/>
          <w:sz w:val="20"/>
          <w:szCs w:val="20"/>
          <w:lang w:eastAsia="pt-BR"/>
        </w:rPr>
      </w:pPr>
      <w:r w:rsidRPr="00EA0B45">
        <w:rPr>
          <w:rFonts w:ascii="Arial" w:eastAsia="Times New Roman" w:hAnsi="Arial" w:cs="Arial"/>
          <w:sz w:val="20"/>
          <w:szCs w:val="20"/>
          <w:lang w:eastAsia="pt-BR"/>
        </w:rPr>
        <w:t xml:space="preserve">            IV </w:t>
      </w:r>
      <w:proofErr w:type="gramStart"/>
      <w:r w:rsidRPr="00EA0B45">
        <w:rPr>
          <w:rFonts w:ascii="Arial" w:eastAsia="Times New Roman" w:hAnsi="Arial" w:cs="Arial"/>
          <w:sz w:val="20"/>
          <w:szCs w:val="20"/>
          <w:lang w:eastAsia="pt-BR"/>
        </w:rPr>
        <w:t>- ...</w:t>
      </w:r>
      <w:proofErr w:type="gramEnd"/>
      <w:r w:rsidRPr="00EA0B45">
        <w:rPr>
          <w:rFonts w:ascii="Arial" w:eastAsia="Times New Roman" w:hAnsi="Arial" w:cs="Arial"/>
          <w:sz w:val="20"/>
          <w:szCs w:val="20"/>
          <w:lang w:eastAsia="pt-BR"/>
        </w:rPr>
        <w:t>.............................................................................</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w:t>
      </w:r>
      <w:proofErr w:type="gramEnd"/>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hyperlink r:id="rId33" w:anchor="art10%C2%A71ivb" w:history="1">
        <w:r w:rsidRPr="00EA0B45">
          <w:rPr>
            <w:rFonts w:ascii="Arial" w:eastAsia="Times New Roman" w:hAnsi="Arial" w:cs="Arial"/>
            <w:color w:val="0000FF"/>
            <w:sz w:val="20"/>
            <w:u w:val="single"/>
            <w:lang w:eastAsia="pt-BR"/>
          </w:rPr>
          <w:t xml:space="preserve">b) </w:t>
        </w:r>
      </w:hyperlink>
      <w:r w:rsidRPr="00EA0B45">
        <w:rPr>
          <w:rFonts w:ascii="Arial" w:eastAsia="Times New Roman" w:hAnsi="Arial" w:cs="Arial"/>
          <w:sz w:val="20"/>
          <w:szCs w:val="20"/>
          <w:lang w:eastAsia="pt-BR"/>
        </w:rPr>
        <w:t>de que tratam as alíneas do inciso II deste parágrafo;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w:t>
      </w:r>
      <w:proofErr w:type="gramEnd"/>
      <w:r w:rsidRPr="00EA0B45">
        <w:rPr>
          <w:rFonts w:ascii="Arial" w:eastAsia="Times New Roman" w:hAnsi="Arial" w:cs="Arial"/>
          <w:sz w:val="20"/>
          <w:szCs w:val="20"/>
          <w:lang w:eastAsia="pt-BR"/>
        </w:rPr>
        <w:t xml:space="preserve"> </w:t>
      </w:r>
      <w:proofErr w:type="gramStart"/>
      <w:r w:rsidRPr="00EA0B45">
        <w:rPr>
          <w:rFonts w:ascii="Arial" w:eastAsia="Times New Roman" w:hAnsi="Arial" w:cs="Arial"/>
          <w:sz w:val="20"/>
          <w:szCs w:val="20"/>
          <w:lang w:eastAsia="pt-BR"/>
        </w:rPr>
        <w:t xml:space="preserve">” </w:t>
      </w:r>
      <w:proofErr w:type="gramEnd"/>
      <w:r w:rsidRPr="00EA0B45">
        <w:rPr>
          <w:rFonts w:ascii="Arial" w:eastAsia="Times New Roman" w:hAnsi="Arial" w:cs="Arial"/>
          <w:sz w:val="20"/>
          <w:szCs w:val="20"/>
          <w:lang w:eastAsia="pt-BR"/>
        </w:rPr>
        <w:t>(NR)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60" w:name="art49"/>
      <w:bookmarkEnd w:id="60"/>
      <w:r w:rsidRPr="00EA0B45">
        <w:rPr>
          <w:rFonts w:ascii="Arial" w:eastAsia="Times New Roman" w:hAnsi="Arial" w:cs="Arial"/>
          <w:sz w:val="20"/>
          <w:szCs w:val="20"/>
          <w:lang w:eastAsia="pt-BR"/>
        </w:rPr>
        <w:t xml:space="preserve">Art. 49.  O </w:t>
      </w:r>
      <w:hyperlink r:id="rId34" w:history="1">
        <w:r w:rsidRPr="00EA0B45">
          <w:rPr>
            <w:rFonts w:ascii="Arial" w:eastAsia="Times New Roman" w:hAnsi="Arial" w:cs="Arial"/>
            <w:color w:val="0000FF"/>
            <w:sz w:val="20"/>
            <w:u w:val="single"/>
            <w:lang w:eastAsia="pt-BR"/>
          </w:rPr>
          <w:t>§ 6</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do art. 44 da Lei n</w:t>
        </w:r>
        <w:r w:rsidRPr="00EA0B45">
          <w:rPr>
            <w:rFonts w:ascii="Arial" w:eastAsia="Times New Roman" w:hAnsi="Arial" w:cs="Arial"/>
            <w:color w:val="0000FF"/>
            <w:sz w:val="20"/>
            <w:u w:val="single"/>
            <w:vertAlign w:val="superscript"/>
            <w:lang w:eastAsia="pt-BR"/>
          </w:rPr>
          <w:t>o</w:t>
        </w:r>
        <w:r w:rsidRPr="00EA0B45">
          <w:rPr>
            <w:rFonts w:ascii="Arial" w:eastAsia="Times New Roman" w:hAnsi="Arial" w:cs="Arial"/>
            <w:color w:val="0000FF"/>
            <w:sz w:val="20"/>
            <w:u w:val="single"/>
            <w:lang w:eastAsia="pt-BR"/>
          </w:rPr>
          <w:t xml:space="preserve"> 4.771, de 15 de setembro de </w:t>
        </w:r>
        <w:proofErr w:type="gramStart"/>
        <w:r w:rsidRPr="00EA0B45">
          <w:rPr>
            <w:rFonts w:ascii="Arial" w:eastAsia="Times New Roman" w:hAnsi="Arial" w:cs="Arial"/>
            <w:color w:val="0000FF"/>
            <w:sz w:val="20"/>
            <w:u w:val="single"/>
            <w:lang w:eastAsia="pt-BR"/>
          </w:rPr>
          <w:t>1965,</w:t>
        </w:r>
        <w:proofErr w:type="gramEnd"/>
      </w:hyperlink>
      <w:r w:rsidRPr="00EA0B45">
        <w:rPr>
          <w:rFonts w:ascii="Arial" w:eastAsia="Times New Roman" w:hAnsi="Arial" w:cs="Arial"/>
          <w:sz w:val="20"/>
          <w:szCs w:val="20"/>
          <w:lang w:eastAsia="pt-BR"/>
        </w:rPr>
        <w:t xml:space="preserve"> alterada pela Medida Provisória n</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2.166-7, de 24 de agosto de 2001, passa a vigorar com a seguinte redação: </w:t>
      </w:r>
    </w:p>
    <w:p w:rsidR="00EA0B45" w:rsidRPr="00EA0B45" w:rsidRDefault="00EA0B45" w:rsidP="00EA0B45">
      <w:pPr>
        <w:spacing w:beforeAutospacing="1" w:after="100" w:afterAutospacing="1" w:line="240" w:lineRule="atLeast"/>
        <w:ind w:left="1429"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“Art. 44</w:t>
      </w:r>
      <w:proofErr w:type="gramStart"/>
      <w:r w:rsidRPr="00EA0B45">
        <w:rPr>
          <w:rFonts w:ascii="Arial" w:eastAsia="Times New Roman" w:hAnsi="Arial" w:cs="Arial"/>
          <w:sz w:val="20"/>
          <w:szCs w:val="20"/>
          <w:lang w:eastAsia="pt-BR"/>
        </w:rPr>
        <w:t>. ...</w:t>
      </w:r>
      <w:proofErr w:type="gramEnd"/>
      <w:r w:rsidRPr="00EA0B45">
        <w:rPr>
          <w:rFonts w:ascii="Arial" w:eastAsia="Times New Roman" w:hAnsi="Arial" w:cs="Arial"/>
          <w:sz w:val="20"/>
          <w:szCs w:val="20"/>
          <w:lang w:eastAsia="pt-BR"/>
        </w:rPr>
        <w:t xml:space="preserve">................................................................................ </w:t>
      </w:r>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w:t>
      </w:r>
      <w:proofErr w:type="gramEnd"/>
    </w:p>
    <w:p w:rsidR="00EA0B45" w:rsidRPr="00EA0B45" w:rsidRDefault="00EA0B45" w:rsidP="00EA0B45">
      <w:pPr>
        <w:spacing w:before="100" w:beforeAutospacing="1" w:after="100" w:afterAutospacing="1" w:line="240" w:lineRule="atLeast"/>
        <w:ind w:left="1429" w:firstLine="408"/>
        <w:jc w:val="both"/>
        <w:rPr>
          <w:rFonts w:ascii="Arial" w:eastAsia="Times New Roman" w:hAnsi="Arial" w:cs="Arial"/>
          <w:sz w:val="20"/>
          <w:szCs w:val="20"/>
          <w:lang w:eastAsia="pt-BR"/>
        </w:rPr>
      </w:pPr>
      <w:proofErr w:type="gramStart"/>
      <w:r w:rsidRPr="00EA0B45">
        <w:rPr>
          <w:rFonts w:ascii="Arial" w:eastAsia="Times New Roman" w:hAnsi="Arial" w:cs="Arial"/>
          <w:sz w:val="20"/>
          <w:szCs w:val="20"/>
          <w:lang w:eastAsia="pt-BR"/>
        </w:rPr>
        <w:t>§ 6</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O proprietário rural poderá ser desonerado das obrigações previstas neste artigo, mediante a doação ao órgão ambiental competente de área localizada no interior de unidade de conservação de domínio público, pendente de regularização fundiária, respeitados os critérios previstos no inciso III do caput deste artigo.”</w:t>
      </w:r>
      <w:proofErr w:type="gramEnd"/>
      <w:r w:rsidRPr="00EA0B45">
        <w:rPr>
          <w:rFonts w:ascii="Arial" w:eastAsia="Times New Roman" w:hAnsi="Arial" w:cs="Arial"/>
          <w:sz w:val="20"/>
          <w:szCs w:val="20"/>
          <w:lang w:eastAsia="pt-BR"/>
        </w:rPr>
        <w:t xml:space="preserve"> (NR)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61" w:name="art50"/>
      <w:bookmarkEnd w:id="61"/>
      <w:r w:rsidRPr="00EA0B45">
        <w:rPr>
          <w:rFonts w:ascii="Arial" w:eastAsia="Times New Roman" w:hAnsi="Arial" w:cs="Arial"/>
          <w:sz w:val="20"/>
          <w:szCs w:val="20"/>
          <w:lang w:eastAsia="pt-BR"/>
        </w:rPr>
        <w:t xml:space="preserve">Art. 50.  </w:t>
      </w:r>
      <w:hyperlink r:id="rId35" w:history="1">
        <w:r w:rsidRPr="00EA0B45">
          <w:rPr>
            <w:rFonts w:ascii="Arial" w:eastAsia="Times New Roman" w:hAnsi="Arial" w:cs="Arial"/>
            <w:color w:val="0000FF"/>
            <w:sz w:val="20"/>
            <w:u w:val="single"/>
            <w:lang w:eastAsia="pt-BR"/>
          </w:rPr>
          <w:t>(VETADO)</w:t>
        </w:r>
      </w:hyperlink>
      <w:r w:rsidRPr="00EA0B45">
        <w:rPr>
          <w:rFonts w:ascii="Arial" w:eastAsia="Times New Roman" w:hAnsi="Arial" w:cs="Arial"/>
          <w:sz w:val="20"/>
          <w:szCs w:val="20"/>
          <w:lang w:eastAsia="pt-BR"/>
        </w:rPr>
        <w:t>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bookmarkStart w:id="62" w:name="art51"/>
      <w:bookmarkEnd w:id="62"/>
      <w:r w:rsidRPr="00EA0B45">
        <w:rPr>
          <w:rFonts w:ascii="Arial" w:eastAsia="Times New Roman" w:hAnsi="Arial" w:cs="Arial"/>
          <w:sz w:val="20"/>
          <w:szCs w:val="20"/>
          <w:lang w:eastAsia="pt-BR"/>
        </w:rPr>
        <w:t>Art. 51.  Esta Lei entra em vigor na data de sua publicação. </w:t>
      </w:r>
    </w:p>
    <w:p w:rsidR="00EA0B45" w:rsidRPr="00EA0B45" w:rsidRDefault="00EA0B45" w:rsidP="00EA0B45">
      <w:pPr>
        <w:spacing w:before="100" w:beforeAutospacing="1" w:after="100" w:afterAutospacing="1" w:line="240" w:lineRule="atLeast"/>
        <w:ind w:firstLine="408"/>
        <w:jc w:val="both"/>
        <w:rPr>
          <w:rFonts w:ascii="Arial" w:eastAsia="Times New Roman" w:hAnsi="Arial" w:cs="Arial"/>
          <w:sz w:val="20"/>
          <w:szCs w:val="20"/>
          <w:lang w:eastAsia="pt-BR"/>
        </w:rPr>
      </w:pPr>
      <w:r w:rsidRPr="00EA0B45">
        <w:rPr>
          <w:rFonts w:ascii="Arial" w:eastAsia="Times New Roman" w:hAnsi="Arial" w:cs="Arial"/>
          <w:sz w:val="20"/>
          <w:szCs w:val="20"/>
          <w:lang w:eastAsia="pt-BR"/>
        </w:rPr>
        <w:t>Brasília,  22  de dezembro de 2006; 185</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da Independência e 118</w:t>
      </w:r>
      <w:r w:rsidRPr="00EA0B45">
        <w:rPr>
          <w:rFonts w:ascii="Arial" w:eastAsia="Times New Roman" w:hAnsi="Arial" w:cs="Arial"/>
          <w:sz w:val="20"/>
          <w:szCs w:val="20"/>
          <w:u w:val="single"/>
          <w:vertAlign w:val="superscript"/>
          <w:lang w:eastAsia="pt-BR"/>
        </w:rPr>
        <w:t>o</w:t>
      </w:r>
      <w:r w:rsidRPr="00EA0B45">
        <w:rPr>
          <w:rFonts w:ascii="Arial" w:eastAsia="Times New Roman" w:hAnsi="Arial" w:cs="Arial"/>
          <w:sz w:val="20"/>
          <w:szCs w:val="20"/>
          <w:lang w:eastAsia="pt-BR"/>
        </w:rPr>
        <w:t xml:space="preserve"> da República.        </w:t>
      </w:r>
    </w:p>
    <w:p w:rsidR="00EA0B45" w:rsidRPr="00EA0B45" w:rsidRDefault="00EA0B45" w:rsidP="00EA0B45">
      <w:pPr>
        <w:spacing w:before="100" w:beforeAutospacing="1" w:after="100" w:afterAutospacing="1" w:line="240" w:lineRule="auto"/>
        <w:jc w:val="both"/>
        <w:rPr>
          <w:rFonts w:ascii="Arial" w:eastAsia="Times New Roman" w:hAnsi="Arial" w:cs="Arial"/>
          <w:sz w:val="20"/>
          <w:szCs w:val="20"/>
          <w:lang w:eastAsia="pt-BR"/>
        </w:rPr>
      </w:pPr>
      <w:r w:rsidRPr="00EA0B45">
        <w:rPr>
          <w:rFonts w:ascii="Arial" w:eastAsia="Times New Roman" w:hAnsi="Arial" w:cs="Arial"/>
          <w:sz w:val="20"/>
          <w:lang w:eastAsia="pt-BR"/>
        </w:rPr>
        <w:lastRenderedPageBreak/>
        <w:t>LUIZ INÁCIO LULA DA SILVA</w:t>
      </w:r>
      <w:r w:rsidRPr="00EA0B45">
        <w:rPr>
          <w:rFonts w:ascii="Arial" w:eastAsia="Times New Roman" w:hAnsi="Arial" w:cs="Arial"/>
          <w:sz w:val="20"/>
          <w:szCs w:val="20"/>
          <w:lang w:eastAsia="pt-BR"/>
        </w:rPr>
        <w:br/>
      </w:r>
      <w:r w:rsidRPr="00EA0B45">
        <w:rPr>
          <w:rFonts w:ascii="Arial" w:eastAsia="Times New Roman" w:hAnsi="Arial" w:cs="Arial"/>
          <w:i/>
          <w:iCs/>
          <w:color w:val="343334"/>
          <w:sz w:val="20"/>
          <w:lang w:eastAsia="pt-BR"/>
        </w:rPr>
        <w:t>Márcio Thomaz Bastos</w:t>
      </w:r>
      <w:r w:rsidRPr="00EA0B45">
        <w:rPr>
          <w:rFonts w:ascii="Arial" w:eastAsia="Times New Roman" w:hAnsi="Arial" w:cs="Arial"/>
          <w:i/>
          <w:iCs/>
          <w:color w:val="343334"/>
          <w:sz w:val="20"/>
          <w:szCs w:val="20"/>
          <w:lang w:eastAsia="pt-BR"/>
        </w:rPr>
        <w:br/>
      </w:r>
      <w:r w:rsidRPr="00EA0B45">
        <w:rPr>
          <w:rFonts w:ascii="Arial" w:eastAsia="Times New Roman" w:hAnsi="Arial" w:cs="Arial"/>
          <w:i/>
          <w:iCs/>
          <w:color w:val="343334"/>
          <w:sz w:val="20"/>
          <w:lang w:eastAsia="pt-BR"/>
        </w:rPr>
        <w:t xml:space="preserve">Guido </w:t>
      </w:r>
      <w:proofErr w:type="spellStart"/>
      <w:r w:rsidRPr="00EA0B45">
        <w:rPr>
          <w:rFonts w:ascii="Arial" w:eastAsia="Times New Roman" w:hAnsi="Arial" w:cs="Arial"/>
          <w:i/>
          <w:iCs/>
          <w:color w:val="343334"/>
          <w:sz w:val="20"/>
          <w:lang w:eastAsia="pt-BR"/>
        </w:rPr>
        <w:t>Mantega</w:t>
      </w:r>
      <w:proofErr w:type="spellEnd"/>
      <w:r w:rsidRPr="00EA0B45">
        <w:rPr>
          <w:rFonts w:ascii="Arial" w:eastAsia="Times New Roman" w:hAnsi="Arial" w:cs="Arial"/>
          <w:i/>
          <w:iCs/>
          <w:color w:val="343334"/>
          <w:sz w:val="20"/>
          <w:szCs w:val="20"/>
          <w:lang w:eastAsia="pt-BR"/>
        </w:rPr>
        <w:br/>
      </w:r>
      <w:r w:rsidRPr="00EA0B45">
        <w:rPr>
          <w:rFonts w:ascii="Arial" w:eastAsia="Times New Roman" w:hAnsi="Arial" w:cs="Arial"/>
          <w:i/>
          <w:iCs/>
          <w:color w:val="343334"/>
          <w:sz w:val="20"/>
          <w:lang w:eastAsia="pt-BR"/>
        </w:rPr>
        <w:t>Marina Silva</w:t>
      </w:r>
      <w:r w:rsidRPr="00EA0B45">
        <w:rPr>
          <w:rFonts w:ascii="Arial" w:eastAsia="Times New Roman" w:hAnsi="Arial" w:cs="Arial"/>
          <w:i/>
          <w:iCs/>
          <w:color w:val="343334"/>
          <w:sz w:val="20"/>
          <w:szCs w:val="20"/>
          <w:lang w:eastAsia="pt-BR"/>
        </w:rPr>
        <w:br/>
      </w:r>
      <w:r w:rsidRPr="00EA0B45">
        <w:rPr>
          <w:rFonts w:ascii="Arial" w:eastAsia="Times New Roman" w:hAnsi="Arial" w:cs="Arial"/>
          <w:i/>
          <w:iCs/>
          <w:color w:val="343334"/>
          <w:sz w:val="20"/>
          <w:lang w:eastAsia="pt-BR"/>
        </w:rPr>
        <w:t>Álvaro Augusto Ribeiro Costa</w:t>
      </w:r>
    </w:p>
    <w:p w:rsidR="00EA0B45" w:rsidRPr="00EA0B45" w:rsidRDefault="00EA0B45" w:rsidP="00EA0B45">
      <w:pPr>
        <w:spacing w:before="100" w:beforeAutospacing="1" w:after="100" w:afterAutospacing="1" w:line="260" w:lineRule="atLeast"/>
        <w:jc w:val="both"/>
        <w:rPr>
          <w:rFonts w:ascii="Times New Roman" w:eastAsia="Times New Roman" w:hAnsi="Times New Roman" w:cs="Times New Roman"/>
          <w:sz w:val="24"/>
          <w:szCs w:val="24"/>
          <w:lang w:eastAsia="pt-BR"/>
        </w:rPr>
      </w:pPr>
      <w:r w:rsidRPr="00EA0B45">
        <w:rPr>
          <w:rFonts w:ascii="Arial" w:eastAsia="Times New Roman" w:hAnsi="Arial" w:cs="Arial"/>
          <w:color w:val="FF0000"/>
          <w:sz w:val="20"/>
          <w:szCs w:val="20"/>
          <w:lang w:eastAsia="pt-BR"/>
        </w:rPr>
        <w:t xml:space="preserve">Este texto não substitui o publicado no DOU de 26.12.2006 - </w:t>
      </w:r>
      <w:hyperlink r:id="rId36" w:history="1">
        <w:r w:rsidRPr="00EA0B45">
          <w:rPr>
            <w:rFonts w:ascii="Arial" w:eastAsia="Times New Roman" w:hAnsi="Arial" w:cs="Arial"/>
            <w:color w:val="FF0000"/>
            <w:sz w:val="20"/>
            <w:u w:val="single"/>
            <w:lang w:eastAsia="pt-BR"/>
          </w:rPr>
          <w:t>retificado em 9.1.2007</w:t>
        </w:r>
      </w:hyperlink>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color w:val="FF0000"/>
          <w:sz w:val="24"/>
          <w:szCs w:val="24"/>
          <w:lang w:eastAsia="pt-BR"/>
        </w:rPr>
        <w:t>*</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EA0B45" w:rsidRPr="00EA0B45" w:rsidRDefault="00EA0B45" w:rsidP="00EA0B45">
      <w:pPr>
        <w:spacing w:before="100" w:beforeAutospacing="1" w:after="100" w:afterAutospacing="1" w:line="260" w:lineRule="atLeast"/>
        <w:jc w:val="center"/>
        <w:rPr>
          <w:rFonts w:ascii="Times New Roman" w:eastAsia="Times New Roman" w:hAnsi="Times New Roman" w:cs="Times New Roman"/>
          <w:sz w:val="24"/>
          <w:szCs w:val="24"/>
          <w:lang w:eastAsia="pt-BR"/>
        </w:rPr>
      </w:pPr>
      <w:r w:rsidRPr="00EA0B45">
        <w:rPr>
          <w:rFonts w:ascii="Times New Roman" w:eastAsia="Times New Roman" w:hAnsi="Times New Roman" w:cs="Times New Roman"/>
          <w:sz w:val="24"/>
          <w:szCs w:val="24"/>
          <w:lang w:eastAsia="pt-BR"/>
        </w:rPr>
        <w:t> </w:t>
      </w:r>
    </w:p>
    <w:p w:rsidR="00CF0EF5" w:rsidRDefault="00EA0B45"/>
    <w:sectPr w:rsidR="00CF0EF5"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A0B45"/>
    <w:rsid w:val="00486F36"/>
    <w:rsid w:val="00680822"/>
    <w:rsid w:val="00705708"/>
    <w:rsid w:val="00EA0B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A0B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A0B45"/>
    <w:rPr>
      <w:b/>
      <w:bCs/>
    </w:rPr>
  </w:style>
  <w:style w:type="character" w:styleId="Hyperlink">
    <w:name w:val="Hyperlink"/>
    <w:basedOn w:val="Fontepargpadro"/>
    <w:uiPriority w:val="99"/>
    <w:semiHidden/>
    <w:unhideWhenUsed/>
    <w:rsid w:val="00EA0B45"/>
    <w:rPr>
      <w:color w:val="0000FF"/>
      <w:u w:val="single"/>
    </w:rPr>
  </w:style>
  <w:style w:type="character" w:styleId="nfase">
    <w:name w:val="Emphasis"/>
    <w:basedOn w:val="Fontepargpadro"/>
    <w:uiPriority w:val="20"/>
    <w:qFormat/>
    <w:rsid w:val="00EA0B45"/>
    <w:rPr>
      <w:i/>
      <w:iCs/>
    </w:rPr>
  </w:style>
  <w:style w:type="paragraph" w:styleId="Textodebalo">
    <w:name w:val="Balloon Text"/>
    <w:basedOn w:val="Normal"/>
    <w:link w:val="TextodebaloChar"/>
    <w:uiPriority w:val="99"/>
    <w:semiHidden/>
    <w:unhideWhenUsed/>
    <w:rsid w:val="00EA0B4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579309">
      <w:bodyDiv w:val="1"/>
      <w:marLeft w:val="0"/>
      <w:marRight w:val="0"/>
      <w:marTop w:val="0"/>
      <w:marBottom w:val="0"/>
      <w:divBdr>
        <w:top w:val="none" w:sz="0" w:space="0" w:color="auto"/>
        <w:left w:val="none" w:sz="0" w:space="0" w:color="auto"/>
        <w:bottom w:val="none" w:sz="0" w:space="0" w:color="auto"/>
        <w:right w:val="none" w:sz="0" w:space="0" w:color="auto"/>
      </w:divBdr>
      <w:divsChild>
        <w:div w:id="44376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8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0002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7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771.htm" TargetMode="External"/><Relationship Id="rId13" Type="http://schemas.openxmlformats.org/officeDocument/2006/relationships/hyperlink" Target="http://www.planalto.gov.br/ccivil_03/LEIS/L4771.htm" TargetMode="External"/><Relationship Id="rId18" Type="http://schemas.openxmlformats.org/officeDocument/2006/relationships/hyperlink" Target="http://www.planalto.gov.br/ccivil_03/LEIS/L4771.htm" TargetMode="External"/><Relationship Id="rId26" Type="http://schemas.openxmlformats.org/officeDocument/2006/relationships/hyperlink" Target="http://www.planalto.gov.br/ccivil_03/_ato2004-2006/2006/Msg/Vep/VEP-1164-06.htm" TargetMode="External"/><Relationship Id="rId3" Type="http://schemas.openxmlformats.org/officeDocument/2006/relationships/webSettings" Target="webSettings.xml"/><Relationship Id="rId21" Type="http://schemas.openxmlformats.org/officeDocument/2006/relationships/hyperlink" Target="http://www.planalto.gov.br/ccivil_03/_ato2004-2006/2006/Msg/Vep/VEP-1164-06.htm" TargetMode="External"/><Relationship Id="rId34" Type="http://schemas.openxmlformats.org/officeDocument/2006/relationships/hyperlink" Target="http://www.planalto.gov.br/ccivil_03/LEIS/L4771.htm%C2%A76" TargetMode="External"/><Relationship Id="rId7" Type="http://schemas.openxmlformats.org/officeDocument/2006/relationships/hyperlink" Target="http://www.planalto.gov.br/ccivil_03/_Ato2007-2010/2008/Decreto/D6660.htm" TargetMode="External"/><Relationship Id="rId12" Type="http://schemas.openxmlformats.org/officeDocument/2006/relationships/hyperlink" Target="http://www.planalto.gov.br/ccivil_03/_ato2004-2006/2006/Msg/Vep/VEP-1164-06.htm" TargetMode="External"/><Relationship Id="rId17" Type="http://schemas.openxmlformats.org/officeDocument/2006/relationships/hyperlink" Target="http://www.planalto.gov.br/ccivil_03/LEIS/L9985.htm" TargetMode="External"/><Relationship Id="rId25" Type="http://schemas.openxmlformats.org/officeDocument/2006/relationships/hyperlink" Target="http://www.planalto.gov.br/ccivil_03/_ato2004-2006/2006/Msg/Vep/VEP-1164-06.htm" TargetMode="External"/><Relationship Id="rId33" Type="http://schemas.openxmlformats.org/officeDocument/2006/relationships/hyperlink" Target="http://www.planalto.gov.br/ccivil_03/LEIS/L9393.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lanalto.gov.br/ccivil_03/_ato2004-2006/2006/Msg/Vep/VEP-1164-06.htm" TargetMode="External"/><Relationship Id="rId20" Type="http://schemas.openxmlformats.org/officeDocument/2006/relationships/hyperlink" Target="http://www.planalto.gov.br/ccivil_03/_ato2004-2006/2006/Msg/Vep/VEP-1164-06.htm" TargetMode="External"/><Relationship Id="rId29" Type="http://schemas.openxmlformats.org/officeDocument/2006/relationships/hyperlink" Target="http://www.planalto.gov.br/ccivil_03/LEIS/L9605.htm" TargetMode="External"/><Relationship Id="rId1" Type="http://schemas.openxmlformats.org/officeDocument/2006/relationships/styles" Target="styles.xml"/><Relationship Id="rId6" Type="http://schemas.openxmlformats.org/officeDocument/2006/relationships/hyperlink" Target="http://www.planalto.gov.br/ccivil_03/_ato2004-2006/2006/Msg/Vep/VEP-1164-06.htm" TargetMode="External"/><Relationship Id="rId11" Type="http://schemas.openxmlformats.org/officeDocument/2006/relationships/hyperlink" Target="http://www.planalto.gov.br/ccivil_03/_ato2004-2006/2006/Msg/Vep/VEP-1164-06.htm" TargetMode="External"/><Relationship Id="rId24" Type="http://schemas.openxmlformats.org/officeDocument/2006/relationships/hyperlink" Target="http://www.planalto.gov.br/ccivil_03/_ato2004-2006/2006/Msg/Vep/VEP-1164-06.htm" TargetMode="External"/><Relationship Id="rId32" Type="http://schemas.openxmlformats.org/officeDocument/2006/relationships/hyperlink" Target="http://www.planalto.gov.br/ccivil_03/LEIS/L9393.htm" TargetMode="External"/><Relationship Id="rId37" Type="http://schemas.openxmlformats.org/officeDocument/2006/relationships/fontTable" Target="fontTable.xml"/><Relationship Id="rId5" Type="http://schemas.openxmlformats.org/officeDocument/2006/relationships/hyperlink" Target="http://legislacao.planalto.gov.br/legisla/legislacao.nsf/Viw_Identificacao/lei%2011.428-2006?OpenDocument" TargetMode="External"/><Relationship Id="rId15" Type="http://schemas.openxmlformats.org/officeDocument/2006/relationships/hyperlink" Target="http://www.planalto.gov.br/ccivil_03/LEIS/L4771.htm" TargetMode="External"/><Relationship Id="rId23" Type="http://schemas.openxmlformats.org/officeDocument/2006/relationships/hyperlink" Target="http://www.planalto.gov.br/ccivil_03/_ato2004-2006/2006/Msg/Vep/VEP-1164-06.htm" TargetMode="External"/><Relationship Id="rId28" Type="http://schemas.openxmlformats.org/officeDocument/2006/relationships/hyperlink" Target="http://www.planalto.gov.br/ccivil_03/LEIS/L9605.htm" TargetMode="External"/><Relationship Id="rId36" Type="http://schemas.openxmlformats.org/officeDocument/2006/relationships/hyperlink" Target="http://www.planalto.gov.br/ccivil_03/_ato2004-2006/2006/lei/RET/Retifica%C3%A7%C3%A3o%20Lei%2011428.doc" TargetMode="External"/><Relationship Id="rId10" Type="http://schemas.openxmlformats.org/officeDocument/2006/relationships/hyperlink" Target="http://www.planalto.gov.br/ccivil_03/LEIS/L4771.htm" TargetMode="External"/><Relationship Id="rId19" Type="http://schemas.openxmlformats.org/officeDocument/2006/relationships/hyperlink" Target="http://www.planalto.gov.br/ccivil_03/_Ato2011-2014/2012/Lei/L12651.htm" TargetMode="External"/><Relationship Id="rId31" Type="http://schemas.openxmlformats.org/officeDocument/2006/relationships/hyperlink" Target="http://www.planalto.gov.br/ccivil_03/_ato2004-2006/2006/Msg/Vep/VEP-1164-06.htm" TargetMode="External"/><Relationship Id="rId4" Type="http://schemas.openxmlformats.org/officeDocument/2006/relationships/image" Target="media/image1.gif"/><Relationship Id="rId9" Type="http://schemas.openxmlformats.org/officeDocument/2006/relationships/hyperlink" Target="http://www.planalto.gov.br/ccivil_03/_Ato2007-2010/2008/Decreto/D6660.htm" TargetMode="External"/><Relationship Id="rId14" Type="http://schemas.openxmlformats.org/officeDocument/2006/relationships/hyperlink" Target="http://www.planalto.gov.br/ccivil_03/_ato2004-2006/2006/Msg/Vep/VEP-1164-06.htm" TargetMode="External"/><Relationship Id="rId22" Type="http://schemas.openxmlformats.org/officeDocument/2006/relationships/hyperlink" Target="http://www.planalto.gov.br/ccivil_03/_ato2004-2006/2006/Msg/Vep/VEP-1164-06.htm" TargetMode="External"/><Relationship Id="rId27" Type="http://schemas.openxmlformats.org/officeDocument/2006/relationships/hyperlink" Target="http://www.planalto.gov.br/ccivil_03/LEIS/L9605.htm" TargetMode="External"/><Relationship Id="rId30" Type="http://schemas.openxmlformats.org/officeDocument/2006/relationships/hyperlink" Target="http://www.planalto.gov.br/ccivil_03/_ato2004-2006/2006/Msg/Vep/VEP-1164-06.htm" TargetMode="External"/><Relationship Id="rId35" Type="http://schemas.openxmlformats.org/officeDocument/2006/relationships/hyperlink" Target="http://www.planalto.gov.br/ccivil_03/_ato2004-2006/2006/Msg/Vep/VEP-1164-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5135</Words>
  <Characters>27730</Characters>
  <Application>Microsoft Office Word</Application>
  <DocSecurity>0</DocSecurity>
  <Lines>231</Lines>
  <Paragraphs>65</Paragraphs>
  <ScaleCrop>false</ScaleCrop>
  <Company/>
  <LinksUpToDate>false</LinksUpToDate>
  <CharactersWithSpaces>32800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2017-03-27T12:43:00Z</dcterms:created>
  <dcterms:modified xsi:type="dcterms:W3CDTF">2017-03-27T12:45:00Z</dcterms:modified>
</cp:coreProperties>
</file>