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5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140"/>
        <w:gridCol w:w="4813"/>
      </w:tblGrid>
      <w:tr w:rsidR="00603953" w:rsidRPr="00603953" w:rsidTr="00603953">
        <w:trPr>
          <w:trHeight w:val="1230"/>
          <w:tblCellSpacing w:w="0" w:type="dxa"/>
          <w:jc w:val="center"/>
        </w:trPr>
        <w:tc>
          <w:tcPr>
            <w:tcW w:w="700" w:type="pct"/>
            <w:vAlign w:val="center"/>
            <w:hideMark/>
          </w:tcPr>
          <w:p w:rsidR="00603953" w:rsidRPr="00603953" w:rsidRDefault="00603953" w:rsidP="006039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703580" cy="783590"/>
                  <wp:effectExtent l="19050" t="0" r="1270" b="0"/>
                  <wp:docPr id="1" name="Imagem 1" descr="Brastra.gif (4376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rastra.gif (4376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3580" cy="783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0" w:type="pct"/>
            <w:vAlign w:val="center"/>
            <w:hideMark/>
          </w:tcPr>
          <w:p w:rsidR="00603953" w:rsidRPr="00603953" w:rsidRDefault="00603953" w:rsidP="006039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3953">
              <w:rPr>
                <w:rFonts w:ascii="Arial" w:eastAsia="Times New Roman" w:hAnsi="Arial" w:cs="Arial"/>
                <w:b/>
                <w:bCs/>
                <w:color w:val="808000"/>
                <w:sz w:val="36"/>
                <w:lang w:eastAsia="pt-BR"/>
              </w:rPr>
              <w:t>Presidência da República</w:t>
            </w:r>
            <w:r w:rsidRPr="00603953">
              <w:rPr>
                <w:rFonts w:ascii="Arial" w:eastAsia="Times New Roman" w:hAnsi="Arial" w:cs="Arial"/>
                <w:b/>
                <w:bCs/>
                <w:color w:val="808000"/>
                <w:sz w:val="24"/>
                <w:szCs w:val="24"/>
                <w:lang w:eastAsia="pt-BR"/>
              </w:rPr>
              <w:br/>
            </w:r>
            <w:r w:rsidRPr="00603953">
              <w:rPr>
                <w:rFonts w:ascii="Arial" w:eastAsia="Times New Roman" w:hAnsi="Arial" w:cs="Arial"/>
                <w:b/>
                <w:bCs/>
                <w:color w:val="808000"/>
                <w:sz w:val="27"/>
                <w:lang w:eastAsia="pt-BR"/>
              </w:rPr>
              <w:t>Casa Civil</w:t>
            </w:r>
            <w:r w:rsidRPr="00603953">
              <w:rPr>
                <w:rFonts w:ascii="Arial" w:eastAsia="Times New Roman" w:hAnsi="Arial" w:cs="Arial"/>
                <w:b/>
                <w:bCs/>
                <w:color w:val="808000"/>
                <w:sz w:val="27"/>
                <w:szCs w:val="27"/>
                <w:lang w:eastAsia="pt-BR"/>
              </w:rPr>
              <w:br/>
            </w:r>
            <w:r w:rsidRPr="00603953">
              <w:rPr>
                <w:rFonts w:ascii="Arial" w:eastAsia="Times New Roman" w:hAnsi="Arial" w:cs="Arial"/>
                <w:b/>
                <w:bCs/>
                <w:color w:val="808000"/>
                <w:sz w:val="24"/>
                <w:szCs w:val="24"/>
                <w:lang w:eastAsia="pt-BR"/>
              </w:rPr>
              <w:t>Subchefia para Assuntos Jurídicos</w:t>
            </w:r>
          </w:p>
        </w:tc>
      </w:tr>
    </w:tbl>
    <w:p w:rsidR="00603953" w:rsidRPr="00603953" w:rsidRDefault="00603953" w:rsidP="006039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5" w:history="1">
        <w:r w:rsidRPr="00603953">
          <w:rPr>
            <w:rFonts w:ascii="Arial" w:eastAsia="Times New Roman" w:hAnsi="Arial" w:cs="Arial"/>
            <w:b/>
            <w:bCs/>
            <w:color w:val="000080"/>
            <w:sz w:val="20"/>
            <w:u w:val="single"/>
            <w:lang w:eastAsia="pt-BR"/>
          </w:rPr>
          <w:t xml:space="preserve">LEI Nº 11.699, DE 13 </w:t>
        </w:r>
      </w:hyperlink>
      <w:hyperlink r:id="rId6" w:history="1">
        <w:r w:rsidRPr="00603953">
          <w:rPr>
            <w:rFonts w:ascii="Arial" w:eastAsia="Times New Roman" w:hAnsi="Arial" w:cs="Arial"/>
            <w:b/>
            <w:bCs/>
            <w:color w:val="000080"/>
            <w:sz w:val="20"/>
            <w:u w:val="single"/>
            <w:lang w:eastAsia="pt-BR"/>
          </w:rPr>
          <w:t>DE</w:t>
        </w:r>
      </w:hyperlink>
      <w:hyperlink r:id="rId7" w:history="1">
        <w:r w:rsidRPr="00603953">
          <w:rPr>
            <w:rFonts w:ascii="Arial" w:eastAsia="Times New Roman" w:hAnsi="Arial" w:cs="Arial"/>
            <w:b/>
            <w:bCs/>
            <w:color w:val="000080"/>
            <w:sz w:val="20"/>
            <w:u w:val="single"/>
            <w:lang w:eastAsia="pt-BR"/>
          </w:rPr>
          <w:t xml:space="preserve"> JUNHO DE </w:t>
        </w:r>
        <w:proofErr w:type="gramStart"/>
        <w:r w:rsidRPr="00603953">
          <w:rPr>
            <w:rFonts w:ascii="Arial" w:eastAsia="Times New Roman" w:hAnsi="Arial" w:cs="Arial"/>
            <w:b/>
            <w:bCs/>
            <w:color w:val="000080"/>
            <w:sz w:val="20"/>
            <w:u w:val="single"/>
            <w:lang w:eastAsia="pt-BR"/>
          </w:rPr>
          <w:t>2008.</w:t>
        </w:r>
        <w:proofErr w:type="gramEnd"/>
      </w:hyperlink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252"/>
        <w:gridCol w:w="4252"/>
      </w:tblGrid>
      <w:tr w:rsidR="00603953" w:rsidRPr="00603953" w:rsidTr="00603953">
        <w:trPr>
          <w:trHeight w:val="480"/>
          <w:tblCellSpacing w:w="0" w:type="dxa"/>
        </w:trPr>
        <w:tc>
          <w:tcPr>
            <w:tcW w:w="2500" w:type="pct"/>
            <w:vAlign w:val="center"/>
            <w:hideMark/>
          </w:tcPr>
          <w:p w:rsidR="00603953" w:rsidRPr="00603953" w:rsidRDefault="00603953" w:rsidP="00603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8" w:history="1">
              <w:r w:rsidRPr="00603953">
                <w:rPr>
                  <w:rFonts w:ascii="Arial" w:eastAsia="Times New Roman" w:hAnsi="Arial" w:cs="Arial"/>
                  <w:color w:val="0000FF"/>
                  <w:sz w:val="20"/>
                  <w:u w:val="single"/>
                  <w:lang w:eastAsia="pt-BR"/>
                </w:rPr>
                <w:t>Mensagem de veto</w:t>
              </w:r>
            </w:hyperlink>
          </w:p>
        </w:tc>
        <w:tc>
          <w:tcPr>
            <w:tcW w:w="2500" w:type="pct"/>
            <w:vAlign w:val="center"/>
            <w:hideMark/>
          </w:tcPr>
          <w:p w:rsidR="00603953" w:rsidRPr="00603953" w:rsidRDefault="00603953" w:rsidP="00603953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3953">
              <w:rPr>
                <w:rFonts w:ascii="Arial" w:eastAsia="Times New Roman" w:hAnsi="Arial" w:cs="Arial"/>
                <w:snapToGrid w:val="0"/>
                <w:color w:val="800000"/>
                <w:sz w:val="20"/>
                <w:szCs w:val="20"/>
                <w:lang w:eastAsia="pt-BR"/>
              </w:rPr>
              <w:t>Dispõe sobre as Colônias, Federações e Confederação Nacional dos Pescadores, regulamentando o parágrafo único do art. 8</w:t>
            </w:r>
            <w:r w:rsidRPr="00603953">
              <w:rPr>
                <w:rFonts w:ascii="Arial" w:eastAsia="Times New Roman" w:hAnsi="Arial" w:cs="Arial"/>
                <w:snapToGrid w:val="0"/>
                <w:color w:val="800000"/>
                <w:sz w:val="20"/>
                <w:szCs w:val="20"/>
                <w:u w:val="single"/>
                <w:vertAlign w:val="superscript"/>
                <w:lang w:eastAsia="pt-BR"/>
              </w:rPr>
              <w:t>o</w:t>
            </w:r>
            <w:r w:rsidRPr="00603953">
              <w:rPr>
                <w:rFonts w:ascii="Arial" w:eastAsia="Times New Roman" w:hAnsi="Arial" w:cs="Arial"/>
                <w:snapToGrid w:val="0"/>
                <w:color w:val="800000"/>
                <w:sz w:val="20"/>
                <w:szCs w:val="20"/>
                <w:lang w:eastAsia="pt-BR"/>
              </w:rPr>
              <w:t xml:space="preserve"> da Constituição Federal e revoga dispositivo do Decreto-Lei </w:t>
            </w:r>
            <w:proofErr w:type="gramStart"/>
            <w:r w:rsidRPr="00603953">
              <w:rPr>
                <w:rFonts w:ascii="Arial" w:eastAsia="Times New Roman" w:hAnsi="Arial" w:cs="Arial"/>
                <w:snapToGrid w:val="0"/>
                <w:color w:val="800000"/>
                <w:sz w:val="20"/>
                <w:szCs w:val="20"/>
                <w:lang w:eastAsia="pt-BR"/>
              </w:rPr>
              <w:t>n</w:t>
            </w:r>
            <w:r w:rsidRPr="00603953">
              <w:rPr>
                <w:rFonts w:ascii="Arial" w:eastAsia="Times New Roman" w:hAnsi="Arial" w:cs="Arial"/>
                <w:snapToGrid w:val="0"/>
                <w:color w:val="800000"/>
                <w:sz w:val="20"/>
                <w:szCs w:val="20"/>
                <w:u w:val="single"/>
                <w:vertAlign w:val="superscript"/>
                <w:lang w:eastAsia="pt-BR"/>
              </w:rPr>
              <w:t>o</w:t>
            </w:r>
            <w:r w:rsidRPr="00603953">
              <w:rPr>
                <w:rFonts w:ascii="Arial" w:eastAsia="Times New Roman" w:hAnsi="Arial" w:cs="Arial"/>
                <w:snapToGrid w:val="0"/>
                <w:color w:val="800000"/>
                <w:sz w:val="20"/>
                <w:szCs w:val="20"/>
                <w:lang w:eastAsia="pt-BR"/>
              </w:rPr>
              <w:t xml:space="preserve"> 221</w:t>
            </w:r>
            <w:proofErr w:type="gramEnd"/>
            <w:r w:rsidRPr="00603953">
              <w:rPr>
                <w:rFonts w:ascii="Arial" w:eastAsia="Times New Roman" w:hAnsi="Arial" w:cs="Arial"/>
                <w:snapToGrid w:val="0"/>
                <w:color w:val="800000"/>
                <w:sz w:val="20"/>
                <w:szCs w:val="20"/>
                <w:lang w:eastAsia="pt-BR"/>
              </w:rPr>
              <w:t>, de 28 de fevereiro de 1967</w:t>
            </w:r>
            <w:r w:rsidRPr="00603953">
              <w:rPr>
                <w:rFonts w:ascii="Arial" w:eastAsia="Times New Roman" w:hAnsi="Arial" w:cs="Arial"/>
                <w:color w:val="800000"/>
                <w:sz w:val="20"/>
                <w:szCs w:val="20"/>
                <w:lang w:eastAsia="pt-BR"/>
              </w:rPr>
              <w:t>.</w:t>
            </w:r>
          </w:p>
        </w:tc>
      </w:tr>
    </w:tbl>
    <w:p w:rsidR="00603953" w:rsidRPr="00603953" w:rsidRDefault="00603953" w:rsidP="00603953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6039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O PRESIDENTE DA REPÚBLICA </w:t>
      </w:r>
      <w:r w:rsidRPr="0060395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Faço</w:t>
      </w:r>
      <w:proofErr w:type="gramEnd"/>
      <w:r w:rsidRPr="0060395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saber que o Congresso Nacional decreta e eu sanciono a seguinte Lei:</w:t>
      </w:r>
    </w:p>
    <w:p w:rsidR="00603953" w:rsidRPr="00603953" w:rsidRDefault="00603953" w:rsidP="00603953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395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Art. 1</w:t>
      </w:r>
      <w:r w:rsidRPr="0060395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vertAlign w:val="superscript"/>
          <w:lang w:eastAsia="pt-BR"/>
        </w:rPr>
        <w:t>o</w:t>
      </w:r>
      <w:r w:rsidRPr="0060395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  </w:t>
      </w:r>
      <w:r w:rsidRPr="00603953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t-BR"/>
        </w:rPr>
        <w:t>As Colônias de Pescadores, as Federações Estaduais e a Confederação Nacional dos Pescadores ficam reconhecidas como órgãos de classe dos trabalhadores do setor artesanal da pesca, com forma e natureza jurídica próprias, obedecendo ao princípio da livre organização previsto no art. 8</w:t>
      </w:r>
      <w:r w:rsidRPr="0060395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vertAlign w:val="superscript"/>
          <w:lang w:eastAsia="pt-BR"/>
        </w:rPr>
        <w:t>o</w:t>
      </w:r>
      <w:r w:rsidRPr="00603953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t-BR"/>
        </w:rPr>
        <w:t xml:space="preserve"> da Constituição Federal.</w:t>
      </w:r>
    </w:p>
    <w:p w:rsidR="00603953" w:rsidRPr="00603953" w:rsidRDefault="00603953" w:rsidP="0060395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603953">
        <w:rPr>
          <w:rFonts w:ascii="Arial" w:eastAsia="Times New Roman" w:hAnsi="Arial" w:cs="Arial"/>
          <w:snapToGrid w:val="0"/>
          <w:color w:val="000000"/>
          <w:sz w:val="20"/>
          <w:szCs w:val="20"/>
          <w:lang w:eastAsia="pt-BR"/>
        </w:rPr>
        <w:t xml:space="preserve">          Parágrafo único. </w:t>
      </w:r>
      <w:hyperlink r:id="rId9" w:history="1">
        <w:r w:rsidRPr="00603953">
          <w:rPr>
            <w:rFonts w:ascii="Arial" w:eastAsia="Times New Roman" w:hAnsi="Arial" w:cs="Arial"/>
            <w:color w:val="0000FF"/>
            <w:sz w:val="20"/>
            <w:u w:val="single"/>
            <w:lang w:eastAsia="pt-BR"/>
          </w:rPr>
          <w:t>(VETADO)</w:t>
        </w:r>
      </w:hyperlink>
    </w:p>
    <w:p w:rsidR="00603953" w:rsidRPr="00603953" w:rsidRDefault="00603953" w:rsidP="00603953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3953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t-BR"/>
        </w:rPr>
        <w:t>Art. 2</w:t>
      </w:r>
      <w:r w:rsidRPr="0060395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vertAlign w:val="superscript"/>
          <w:lang w:eastAsia="pt-BR"/>
        </w:rPr>
        <w:t>o</w:t>
      </w:r>
      <w:r w:rsidRPr="00603953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t-BR"/>
        </w:rPr>
        <w:t>  Cabe às Colônias, às Federações Estaduais e à Confederação Nacional dos Pescadores a defesa dos direitos e interesses da categoria, em juízo ou fora dele, dentro de sua jurisdição.</w:t>
      </w:r>
    </w:p>
    <w:p w:rsidR="00603953" w:rsidRPr="00603953" w:rsidRDefault="00603953" w:rsidP="00603953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3953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t-BR"/>
        </w:rPr>
        <w:t>Art. 3</w:t>
      </w:r>
      <w:r w:rsidRPr="0060395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vertAlign w:val="superscript"/>
          <w:lang w:eastAsia="pt-BR"/>
        </w:rPr>
        <w:t>o</w:t>
      </w:r>
      <w:r w:rsidRPr="00603953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t-BR"/>
        </w:rPr>
        <w:t>  Às Colônias de Pescadores regularmente constituídas serão assegurados os seguintes direitos:</w:t>
      </w:r>
    </w:p>
    <w:p w:rsidR="00603953" w:rsidRPr="00603953" w:rsidRDefault="00603953" w:rsidP="00603953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3953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t-BR"/>
        </w:rPr>
        <w:t>I – plena autonomia e soberania de suas Assembléias Gerais;</w:t>
      </w:r>
    </w:p>
    <w:p w:rsidR="00603953" w:rsidRPr="00603953" w:rsidRDefault="00603953" w:rsidP="0060395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603953">
        <w:rPr>
          <w:rFonts w:ascii="Arial" w:eastAsia="Times New Roman" w:hAnsi="Arial" w:cs="Arial"/>
          <w:sz w:val="20"/>
          <w:szCs w:val="20"/>
          <w:lang w:eastAsia="pt-BR"/>
        </w:rPr>
        <w:t xml:space="preserve">         II –  </w:t>
      </w:r>
      <w:hyperlink r:id="rId10" w:history="1">
        <w:r w:rsidRPr="00603953">
          <w:rPr>
            <w:rFonts w:ascii="Arial" w:eastAsia="Times New Roman" w:hAnsi="Arial" w:cs="Arial"/>
            <w:color w:val="0000FF"/>
            <w:sz w:val="20"/>
            <w:u w:val="single"/>
            <w:lang w:eastAsia="pt-BR"/>
          </w:rPr>
          <w:t>(VETADO)</w:t>
        </w:r>
      </w:hyperlink>
    </w:p>
    <w:p w:rsidR="00603953" w:rsidRPr="00603953" w:rsidRDefault="00603953" w:rsidP="00603953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3953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t-BR"/>
        </w:rPr>
        <w:t xml:space="preserve">III –  </w:t>
      </w:r>
      <w:hyperlink r:id="rId11" w:history="1">
        <w:r w:rsidRPr="006039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(VETADO)</w:t>
        </w:r>
      </w:hyperlink>
    </w:p>
    <w:p w:rsidR="00603953" w:rsidRPr="00603953" w:rsidRDefault="00603953" w:rsidP="00603953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3953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t-BR"/>
        </w:rPr>
        <w:t>IV – representar, perante os órgãos públicos, contra quaisquer ações de pesca predatória e de degradação do meio ambiente;</w:t>
      </w:r>
    </w:p>
    <w:p w:rsidR="00603953" w:rsidRPr="00603953" w:rsidRDefault="00603953" w:rsidP="00603953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3953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t-BR"/>
        </w:rPr>
        <w:t xml:space="preserve">V –  </w:t>
      </w:r>
      <w:hyperlink r:id="rId12" w:history="1">
        <w:r w:rsidRPr="006039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(VETADO)</w:t>
        </w:r>
      </w:hyperlink>
    </w:p>
    <w:p w:rsidR="00603953" w:rsidRPr="00603953" w:rsidRDefault="00603953" w:rsidP="00603953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3953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t-BR"/>
        </w:rPr>
        <w:t xml:space="preserve">VI –  </w:t>
      </w:r>
      <w:hyperlink r:id="rId13" w:history="1">
        <w:r w:rsidRPr="006039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(VETADO)</w:t>
        </w:r>
      </w:hyperlink>
    </w:p>
    <w:p w:rsidR="00603953" w:rsidRPr="00603953" w:rsidRDefault="00603953" w:rsidP="00603953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3953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t-BR"/>
        </w:rPr>
        <w:t>VII – faculdade de montagem de bens e serviços para o desenvolvimento profissional, econômico e social das comunidades pesqueiras.</w:t>
      </w:r>
    </w:p>
    <w:p w:rsidR="00603953" w:rsidRPr="00603953" w:rsidRDefault="00603953" w:rsidP="00603953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3953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t-BR"/>
        </w:rPr>
        <w:t>Art. 4</w:t>
      </w:r>
      <w:r w:rsidRPr="00603953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u w:val="single"/>
          <w:vertAlign w:val="superscript"/>
          <w:lang w:eastAsia="pt-BR"/>
        </w:rPr>
        <w:t>o</w:t>
      </w:r>
      <w:r w:rsidRPr="00603953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t-BR"/>
        </w:rPr>
        <w:t>  É livre a associação dos trabalhadores no setor artesanal da pesca no seu órgão de classe, comprovando os interessados sua condição no ato da admissão.</w:t>
      </w:r>
    </w:p>
    <w:p w:rsidR="00603953" w:rsidRPr="00603953" w:rsidRDefault="00603953" w:rsidP="00603953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3953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t-BR"/>
        </w:rPr>
        <w:lastRenderedPageBreak/>
        <w:t>Art. 5</w:t>
      </w:r>
      <w:r w:rsidRPr="00603953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u w:val="single"/>
          <w:vertAlign w:val="superscript"/>
          <w:lang w:eastAsia="pt-BR"/>
        </w:rPr>
        <w:t>o</w:t>
      </w:r>
      <w:r w:rsidRPr="00603953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t-BR"/>
        </w:rPr>
        <w:t>  As Colônias de Pescadores são autônomas, sendo expressamente vedado ao Poder Público, bem como às Federações e à Confederação a interferência e a intervenção na sua organização.</w:t>
      </w:r>
    </w:p>
    <w:p w:rsidR="00603953" w:rsidRPr="00603953" w:rsidRDefault="00603953" w:rsidP="00603953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3953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t-BR"/>
        </w:rPr>
        <w:t>Parágrafo único.  São vedadas à Confederação Nacional dos Pescadores a interferência e a intervenção na organização das Federações Estaduais de Pescadores.</w:t>
      </w:r>
    </w:p>
    <w:p w:rsidR="00603953" w:rsidRPr="00603953" w:rsidRDefault="00603953" w:rsidP="00603953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3953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t-BR"/>
        </w:rPr>
        <w:t>Art. 6</w:t>
      </w:r>
      <w:r w:rsidRPr="00603953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u w:val="single"/>
          <w:vertAlign w:val="superscript"/>
          <w:lang w:eastAsia="pt-BR"/>
        </w:rPr>
        <w:t>o</w:t>
      </w:r>
      <w:r w:rsidRPr="00603953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t-BR"/>
        </w:rPr>
        <w:t>  As Colônias de Pescadores são criadas em assembléias de fundação convocadas para esse fim pelos trabalhadores do setor pesqueiro artesanal da sua base territorial.</w:t>
      </w:r>
    </w:p>
    <w:p w:rsidR="00603953" w:rsidRPr="00603953" w:rsidRDefault="00603953" w:rsidP="00603953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3953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t-BR"/>
        </w:rPr>
        <w:t>Art. 7</w:t>
      </w:r>
      <w:r w:rsidRPr="00603953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u w:val="single"/>
          <w:vertAlign w:val="superscript"/>
          <w:lang w:eastAsia="pt-BR"/>
        </w:rPr>
        <w:t>o</w:t>
      </w:r>
      <w:r w:rsidRPr="00603953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t-BR"/>
        </w:rPr>
        <w:t xml:space="preserve">  As Colônias de Pescadores, constituídas na forma da legislação vigente </w:t>
      </w:r>
      <w:proofErr w:type="gramStart"/>
      <w:r w:rsidRPr="00603953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t-BR"/>
        </w:rPr>
        <w:t>após</w:t>
      </w:r>
      <w:proofErr w:type="gramEnd"/>
      <w:r w:rsidRPr="00603953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t-BR"/>
        </w:rPr>
        <w:t xml:space="preserve"> feita a respectiva publicação e registrados os documentos no cartório de títulos e documentos, adquirem personalidade jurídica, tornando-se aptas a funcionar.</w:t>
      </w:r>
    </w:p>
    <w:p w:rsidR="00603953" w:rsidRPr="00603953" w:rsidRDefault="00603953" w:rsidP="00603953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3953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t-BR"/>
        </w:rPr>
        <w:t>Art. 8</w:t>
      </w:r>
      <w:r w:rsidRPr="00603953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u w:val="single"/>
          <w:vertAlign w:val="superscript"/>
          <w:lang w:eastAsia="pt-BR"/>
        </w:rPr>
        <w:t>o</w:t>
      </w:r>
      <w:r w:rsidRPr="00603953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t-BR"/>
        </w:rPr>
        <w:t>  As Federações têm por atribuição representar os trabalhadores no setor artesanal de pesca, em âmbito estadual, e a Confederação, em âmbito nacional.</w:t>
      </w:r>
    </w:p>
    <w:p w:rsidR="00603953" w:rsidRPr="00603953" w:rsidRDefault="00603953" w:rsidP="00603953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3953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t-BR"/>
        </w:rPr>
        <w:t>Art. 9</w:t>
      </w:r>
      <w:r w:rsidRPr="00603953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u w:val="single"/>
          <w:vertAlign w:val="superscript"/>
          <w:lang w:eastAsia="pt-BR"/>
        </w:rPr>
        <w:t>o</w:t>
      </w:r>
      <w:r w:rsidRPr="00603953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t-BR"/>
        </w:rPr>
        <w:t>  As Colônias de Pescadores, as Federações Estaduais e a Confederação Nacional dos Pescadores providenciarão e aprovarão os estatutos, nos termos desta Lei.</w:t>
      </w:r>
    </w:p>
    <w:p w:rsidR="00603953" w:rsidRPr="00603953" w:rsidRDefault="00603953" w:rsidP="00603953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3953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t-BR"/>
        </w:rPr>
        <w:t>Art. 10.  Esta Lei entra em vigor na data de sua publicação.</w:t>
      </w:r>
    </w:p>
    <w:p w:rsidR="00603953" w:rsidRPr="00603953" w:rsidRDefault="00603953" w:rsidP="00603953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3953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t-BR"/>
        </w:rPr>
        <w:t xml:space="preserve">Art. 11.  Revoga-se o art. 94 do Decreto-Lei </w:t>
      </w:r>
      <w:proofErr w:type="gramStart"/>
      <w:r w:rsidRPr="00603953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t-BR"/>
        </w:rPr>
        <w:t>n</w:t>
      </w:r>
      <w:r w:rsidRPr="00603953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u w:val="single"/>
          <w:vertAlign w:val="superscript"/>
          <w:lang w:eastAsia="pt-BR"/>
        </w:rPr>
        <w:t>o</w:t>
      </w:r>
      <w:r w:rsidRPr="00603953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t-BR"/>
        </w:rPr>
        <w:t xml:space="preserve"> 221</w:t>
      </w:r>
      <w:proofErr w:type="gramEnd"/>
      <w:r w:rsidRPr="00603953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t-BR"/>
        </w:rPr>
        <w:t>, de 28 de fevereiro de 1967</w:t>
      </w:r>
      <w:r w:rsidRPr="0060395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603953" w:rsidRPr="00603953" w:rsidRDefault="00603953" w:rsidP="00603953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395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Brasília, 13 de junho de 2008; 187</w:t>
      </w:r>
      <w:r w:rsidRPr="0060395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vertAlign w:val="superscript"/>
          <w:lang w:eastAsia="pt-BR"/>
        </w:rPr>
        <w:t>o</w:t>
      </w:r>
      <w:r w:rsidRPr="0060395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da Independência e 120</w:t>
      </w:r>
      <w:r w:rsidRPr="0060395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vertAlign w:val="superscript"/>
          <w:lang w:eastAsia="pt-BR"/>
        </w:rPr>
        <w:t>o</w:t>
      </w:r>
      <w:r w:rsidRPr="0060395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da República. </w:t>
      </w:r>
    </w:p>
    <w:p w:rsidR="00603953" w:rsidRPr="00603953" w:rsidRDefault="00603953" w:rsidP="0060395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60395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LUIZ INÁCIO LULA DA SILVA</w:t>
      </w:r>
      <w:r w:rsidRPr="00603953">
        <w:rPr>
          <w:rFonts w:ascii="Arial" w:eastAsia="Times New Roman" w:hAnsi="Arial" w:cs="Arial"/>
          <w:color w:val="000000"/>
          <w:sz w:val="20"/>
          <w:szCs w:val="20"/>
          <w:lang w:eastAsia="pt-BR"/>
        </w:rPr>
        <w:br/>
      </w:r>
      <w:r w:rsidRPr="00603953">
        <w:rPr>
          <w:rFonts w:ascii="Arial" w:eastAsia="Times New Roman" w:hAnsi="Arial" w:cs="Arial"/>
          <w:i/>
          <w:iCs/>
          <w:color w:val="000000"/>
          <w:sz w:val="20"/>
          <w:szCs w:val="20"/>
          <w:lang w:eastAsia="pt-BR"/>
        </w:rPr>
        <w:t>Luiz Paulo Teles Ferreira Barreto</w:t>
      </w:r>
      <w:r w:rsidRPr="00603953">
        <w:rPr>
          <w:rFonts w:ascii="Arial" w:eastAsia="Times New Roman" w:hAnsi="Arial" w:cs="Arial"/>
          <w:i/>
          <w:iCs/>
          <w:color w:val="000000"/>
          <w:sz w:val="20"/>
          <w:szCs w:val="20"/>
          <w:lang w:eastAsia="pt-BR"/>
        </w:rPr>
        <w:br/>
        <w:t>André Peixoto Figueiredo Lima</w:t>
      </w:r>
      <w:r w:rsidRPr="00603953">
        <w:rPr>
          <w:rFonts w:ascii="Arial" w:eastAsia="Times New Roman" w:hAnsi="Arial" w:cs="Arial"/>
          <w:i/>
          <w:iCs/>
          <w:color w:val="000000"/>
          <w:sz w:val="20"/>
          <w:szCs w:val="20"/>
          <w:lang w:eastAsia="pt-BR"/>
        </w:rPr>
        <w:br/>
        <w:t>Paulo Bernardo Silva</w:t>
      </w:r>
      <w:r w:rsidRPr="00603953">
        <w:rPr>
          <w:rFonts w:ascii="Arial" w:eastAsia="Times New Roman" w:hAnsi="Arial" w:cs="Arial"/>
          <w:i/>
          <w:iCs/>
          <w:color w:val="000000"/>
          <w:sz w:val="20"/>
          <w:szCs w:val="20"/>
          <w:lang w:eastAsia="pt-BR"/>
        </w:rPr>
        <w:br/>
        <w:t xml:space="preserve">Carlos </w:t>
      </w:r>
      <w:proofErr w:type="spellStart"/>
      <w:r w:rsidRPr="00603953">
        <w:rPr>
          <w:rFonts w:ascii="Arial" w:eastAsia="Times New Roman" w:hAnsi="Arial" w:cs="Arial"/>
          <w:i/>
          <w:iCs/>
          <w:color w:val="000000"/>
          <w:sz w:val="20"/>
          <w:szCs w:val="20"/>
          <w:lang w:eastAsia="pt-BR"/>
        </w:rPr>
        <w:t>Minc</w:t>
      </w:r>
      <w:proofErr w:type="spellEnd"/>
      <w:r w:rsidRPr="00603953">
        <w:rPr>
          <w:rFonts w:ascii="Arial" w:eastAsia="Times New Roman" w:hAnsi="Arial" w:cs="Arial"/>
          <w:i/>
          <w:iCs/>
          <w:color w:val="000000"/>
          <w:sz w:val="20"/>
          <w:szCs w:val="20"/>
          <w:lang w:eastAsia="pt-BR"/>
        </w:rPr>
        <w:t> </w:t>
      </w:r>
    </w:p>
    <w:p w:rsidR="00603953" w:rsidRPr="00603953" w:rsidRDefault="00603953" w:rsidP="006039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3953">
        <w:rPr>
          <w:rFonts w:ascii="Arial" w:eastAsia="Times New Roman" w:hAnsi="Arial" w:cs="Arial"/>
          <w:color w:val="FF0000"/>
          <w:sz w:val="20"/>
          <w:szCs w:val="20"/>
          <w:lang w:eastAsia="pt-BR"/>
        </w:rPr>
        <w:t>Este texto não substitui o publicado no DOU de 16.6.2008</w:t>
      </w:r>
    </w:p>
    <w:p w:rsidR="00603953" w:rsidRPr="00603953" w:rsidRDefault="00603953" w:rsidP="006039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395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CF0EF5" w:rsidRDefault="00603953"/>
    <w:sectPr w:rsidR="00CF0EF5" w:rsidSect="0041505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603953"/>
    <w:rsid w:val="00415056"/>
    <w:rsid w:val="00486F36"/>
    <w:rsid w:val="00603953"/>
    <w:rsid w:val="00705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05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03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603953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603953"/>
    <w:rPr>
      <w:color w:val="0000FF"/>
      <w:u w:val="single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603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60395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ropassinaturas">
    <w:name w:val="propassinaturas"/>
    <w:basedOn w:val="Normal"/>
    <w:rsid w:val="00603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039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39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59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nalto.gov.br/ccivil_03/_ato2007-2010/2008/Msg/VEP-369-08.htm" TargetMode="External"/><Relationship Id="rId13" Type="http://schemas.openxmlformats.org/officeDocument/2006/relationships/hyperlink" Target="http://www.planalto.gov.br/ccivil_03/_ato2007-2010/2008/Msg/VEP-369-08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legislacao.planalto.gov.br/legisla/legislacao.nsf/Viw_Identificacao/lei%2011.699-2008?OpenDocument" TargetMode="External"/><Relationship Id="rId12" Type="http://schemas.openxmlformats.org/officeDocument/2006/relationships/hyperlink" Target="http://www.planalto.gov.br/ccivil_03/_ato2007-2010/2008/Msg/VEP-369-08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egislacao.planalto.gov.br/legisla/legislacao.nsf/Viw_Identificacao/lei%2011.639-2008?OpenDocument" TargetMode="External"/><Relationship Id="rId11" Type="http://schemas.openxmlformats.org/officeDocument/2006/relationships/hyperlink" Target="http://www.planalto.gov.br/ccivil_03/_ato2007-2010/2008/Msg/VEP-369-08.htm" TargetMode="External"/><Relationship Id="rId5" Type="http://schemas.openxmlformats.org/officeDocument/2006/relationships/hyperlink" Target="http://legislacao.planalto.gov.br/legisla/legislacao.nsf/Viw_Identificacao/lei%2011.699-2008?OpenDocument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planalto.gov.br/ccivil_03/_ato2007-2010/2008/Msg/VEP-369-08.htm" TargetMode="External"/><Relationship Id="rId4" Type="http://schemas.openxmlformats.org/officeDocument/2006/relationships/image" Target="media/image1.gif"/><Relationship Id="rId9" Type="http://schemas.openxmlformats.org/officeDocument/2006/relationships/hyperlink" Target="http://www.planalto.gov.br/ccivil_03/_ato2007-2010/2008/Msg/VEP-369-08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630</Words>
  <Characters>3403</Characters>
  <Application>Microsoft Office Word</Application>
  <DocSecurity>0</DocSecurity>
  <Lines>28</Lines>
  <Paragraphs>8</Paragraphs>
  <ScaleCrop>false</ScaleCrop>
  <Company/>
  <LinksUpToDate>false</LinksUpToDate>
  <CharactersWithSpaces>4025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luiza.maya</dc:creator>
  <cp:lastModifiedBy>luiza.maya</cp:lastModifiedBy>
  <cp:revision>1</cp:revision>
  <dcterms:created xsi:type="dcterms:W3CDTF">2017-04-03T12:54:00Z</dcterms:created>
  <dcterms:modified xsi:type="dcterms:W3CDTF">2017-04-03T12:55:00Z</dcterms:modified>
</cp:coreProperties>
</file>