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C8455A" w:rsidRPr="00C8455A" w:rsidTr="00C8455A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8455A" w:rsidRPr="00C8455A" w:rsidRDefault="00C8455A" w:rsidP="00C84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4850" cy="781050"/>
                  <wp:effectExtent l="19050" t="0" r="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8455A" w:rsidRPr="00C8455A" w:rsidRDefault="00C8455A" w:rsidP="00C84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55A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C8455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8455A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C8455A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8455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C8455A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7.805, DE 18 DE JULHO DE </w:t>
        </w:r>
        <w:proofErr w:type="gramStart"/>
        <w:r w:rsidRPr="00C8455A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17"/>
        <w:gridCol w:w="3487"/>
      </w:tblGrid>
      <w:tr w:rsidR="00C8455A" w:rsidRPr="00C8455A" w:rsidTr="00C8455A">
        <w:trPr>
          <w:tblCellSpacing w:w="0" w:type="dxa"/>
        </w:trPr>
        <w:tc>
          <w:tcPr>
            <w:tcW w:w="2950" w:type="pct"/>
            <w:vAlign w:val="center"/>
            <w:hideMark/>
          </w:tcPr>
          <w:p w:rsidR="00C8455A" w:rsidRPr="00C8455A" w:rsidRDefault="00C8455A" w:rsidP="00C8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C8455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050" w:type="pct"/>
            <w:vAlign w:val="center"/>
            <w:hideMark/>
          </w:tcPr>
          <w:p w:rsidR="00C8455A" w:rsidRPr="00C8455A" w:rsidRDefault="00C8455A" w:rsidP="00C84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55A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o Decreto-Lei nº 227, de 28 de fevereiro de 1967, cria o regime de permissão de lavra garimpeira, extingue o regime de matrícula, e dá outras providências.</w:t>
            </w:r>
          </w:p>
        </w:tc>
      </w:tr>
    </w:tbl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b/>
          <w:bCs/>
          <w:sz w:val="20"/>
          <w:lang w:eastAsia="pt-BR"/>
        </w:rPr>
        <w:t>O PRESIDENTE DA REPÚBLICA</w:t>
      </w:r>
      <w:proofErr w:type="gramStart"/>
      <w:r w:rsidRPr="00C8455A">
        <w:rPr>
          <w:rFonts w:ascii="Arial" w:eastAsia="Times New Roman" w:hAnsi="Arial" w:cs="Arial"/>
          <w:b/>
          <w:bCs/>
          <w:sz w:val="20"/>
          <w:lang w:eastAsia="pt-BR"/>
        </w:rPr>
        <w:t>,</w:t>
      </w: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faço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1º Fica instituído o regime de permissão de lavra garimpeira.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Para os efeitos desta Lei, o regime de permissão de lavra garimpeira é o aproveitamento imediato de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jazimento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mineral que, por sua natureza, dimensão, localização e utilização econômica, possa ser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lavrado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>, independentemente de prévios trabalhos de pesquisa, segundo critérios fixados pelo Departamento Nacional de Produção Mineral - DNPM.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2º A permissão de lavra garimpeira em área urbana depende de assentimento da autoridade administrativa local, no Município de situação do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jazimento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mineral.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"/>
      <w:bookmarkEnd w:id="2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3º A outorga da permissão de lavra garimpeira depende de prévio licenciamento ambiental concedido pelo órgão ambiental competente.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4"/>
      <w:bookmarkEnd w:id="3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4 A permissão de lavra garimpeira será outorgada pelo Diretor-Geral do Departamento Nacional de Produção Mineral - DNPM, que regulará, mediante portaria, o respectivo procedimento para habilitação.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5"/>
      <w:bookmarkEnd w:id="4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5º A permissão de lavra garimpeira será outorgada a brasileiro, a cooperativa de garimpeiros, autorizada a funcionar como empresa de mineração, sob as seguintes condições: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I - a permissão vigorará por até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(cinco) anos, podendo, a critério do Departamento Nacional de Produção Mineral - DNPM, ser sucessivamente renovada;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II - o título é pessoal e, mediante anuência do Departamento Nacional de Produção Mineral - DNPM, transmissível a quem satisfizer os requisitos desta Lei. Quando outorgado a cooperativa de garimpeiros, a transferência dependerá ainda de autorização expressa da Assembléia Geral;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III - a área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permissionada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não poderá exceder 50 (cinqüenta) hectares, salvo quando outorgada a cooperativa de garimpeiros.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6"/>
      <w:bookmarkEnd w:id="5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6º Se julgar necessária a realização de trabalhos de pesquisa, o Departamento Nacional de Produção Mineral - DNPM, de ofício ou por solicitação do permissionário,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intima-lo-á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a apresentar projetos de pesquisa, no prazo de 90 (noventa) dias, contado da data da publicação de intimação do Diário Oficial da União.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Parágrafo único. Em caso de inobservância, pelo interessado, do prazo a que se refere o caput deste artigo, o Departamento Nacional de Produção Mineral - DNPM cancelará a permissão ou reduzir-lhe-á a área.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7"/>
      <w:bookmarkEnd w:id="6"/>
      <w:r w:rsidRPr="00C8455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7º A critério do Departamento Nacional de Produção Mineral - DNPM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, será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admitida a permissão de lavra garimpeira em área de manifesto de mina ou de concessão de lavra, com autorização do titular, quando houver viabilidade técnica e econômica no aproveitamento por ambos os regimes.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1º Havendo recusa por parte do titular da concessão ou do manifesto, o Departamento Nacional de Produção Mineral - DNPM conceder-lhe-á o prazo de 90 (noventa) dias para que apresente projeto de pesquisa para efeito de futuro aditamento de nova substância ao título original, se for o caso.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2º Decorrido o prazo de que trata o parágrafo anterior sem que o titular haja apresentado o projeto de pesquisa, o Departamento Nacional de Produção Mineral - DNPM poderá conceder a permissão de lavra garimpeira.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8"/>
      <w:bookmarkEnd w:id="7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8º A critério do Departamento Nacional de Produção Mineral - DNPM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, será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admitida a concessão de lavra em área objeto de permissão de lavra garimpeira, com autorização do titular, quando houver viabilidade técnica e econômica no aproveitamento por ambos os regimes.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9"/>
      <w:bookmarkEnd w:id="8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9º São deveres do permissionário de lavra garimpeira: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 - iniciar os trabalhos de extração no prazo de 90 (noventa) dias, contado da data da publicação do título no Diário Oficial da União, salvo motivo justificado;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II - extrair somente as substâncias minerais indicadas no título;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III - comunicar imediatamente ao Departamento Nacional de Produção Mineral - DNPM a ocorrência de qualquer outra substância mineral não incluída no título, sobre a qual, nos casos de substâncias e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jazimentos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garimpáveis, o titular terá direito a aditamento ao título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permissionado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IV - executar os trabalhos de mineração com observância das normas técnicas e regulamentares, baixadas pelo Departamento Nacional de Produção Mineral - DNPM e pelo órgão ambiental competente;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V - evitar o extravio das águas servidas, drenar e tratar as que possam ocasionar danos a terceiros;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VI - diligenciar no sentido de compatibilizar os trabalhos de lavra com a proteção do meio ambiente;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VII - adotar as providências exigidas pelo Poder Público;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VIII - não suspender os trabalhos de extração por prazo superior a 120 (cento e vinte) dias, salvo motivo justificado;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IX - apresentar ao Departamento Nacional de Produção Mineral - DNPM, até o dia 15 de março de cada ano, informações quantitativas da produção e comercialização, relativas ao ano anterior; e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X - responder pelos danos causados a terceiros, resultantes, direta ou indiretamente, dos trabalhos de lavra.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§ 1º O não-cumprimento das obrigações referidas no caput deste artigo sujeita o infrator às sanções de advertência e multa,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previstas nos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7" w:anchor="art63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incisos I e II do art. 63 do Decreto-Lei nº 227, de 28 de fevereiro de 1967</w:t>
        </w:r>
      </w:hyperlink>
      <w:r w:rsidRPr="00C8455A">
        <w:rPr>
          <w:rFonts w:ascii="Arial" w:eastAsia="Times New Roman" w:hAnsi="Arial" w:cs="Arial"/>
          <w:sz w:val="20"/>
          <w:szCs w:val="20"/>
          <w:lang w:eastAsia="pt-BR"/>
        </w:rPr>
        <w:t>, e de cancelamento da permissão.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§ 2º A multa inicial variará de 10 (dez) a 200 (duzentas) vezes o Maior Valor de Referência - MVR, estabelecido de acordo com o disposto no </w:t>
      </w:r>
      <w:hyperlink r:id="rId8" w:anchor="art2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2º da Lei nº 6.205, de 29 de abril de 1975</w:t>
        </w:r>
      </w:hyperlink>
      <w:r w:rsidRPr="00C8455A">
        <w:rPr>
          <w:rFonts w:ascii="Arial" w:eastAsia="Times New Roman" w:hAnsi="Arial" w:cs="Arial"/>
          <w:sz w:val="20"/>
          <w:szCs w:val="20"/>
          <w:lang w:eastAsia="pt-BR"/>
        </w:rPr>
        <w:t>, devendo as hipóteses e os respectivos valores ser definidos em portaria do Diretor-Geral do Departamento Nacional de Produção Mineral - DNPM.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3º A permissão de lavra garimpeira será cancelada, a juízo do Departamento Nacional de Produção Mineral - DNPM, na hipótese de que trata o parágrafo único do art. 6º desta Lei.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4º O disposto no § 1º deste artigo não exclui a aplicação das sanções estabelecidas na legislação ambiental.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10"/>
      <w:bookmarkEnd w:id="9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10. Considera-se garimpagem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a atividade de aproveitamento de substâncias minerais garimpáveis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>, executadas no interior de áreas estabelecidas para este fim, exercida por brasileiro, cooperativa de garimpeiros, autorizada a funcionar como empresa de mineração, sob o regime de permissão de lavra garimpeira.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§ 1º São considerados minerais garimpáveis o ouro, o diamante, a cassiterita, a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columbita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a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tantalita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wolframita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nas formas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aluvionar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eluvionar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coluvial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; a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sheelita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as demais gemas, o rutilo, o quartzo, o berilo, a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muscovita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o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espodumênio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a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lepidolita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>, o feldspato, a mica e outros, em tipos de ocorrência que vierem a ser indicados, a critério do Departamento Nacional de Produção Mineral - DNPM.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2º O local em que ocorre a extração de minerais garimpáveis, na forma deste artigo, será genericamente denominado garimpo.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11"/>
      <w:bookmarkEnd w:id="10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11. O Departamento Nacional de Produção Mineral - DNPM estabelecerá as áreas de garimpagem, levando em consideração a ocorrência de bem mineral </w:t>
      </w:r>
      <w:proofErr w:type="spell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garimpável</w:t>
      </w:r>
      <w:proofErr w:type="spell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>, o interesse do setor mineral e as razões de ordem social e ambiental.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12"/>
      <w:bookmarkEnd w:id="11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12. Nas áreas estabelecidas para garimpagem, os trabalhos deverão ser realizados preferencialmente em forma associativa, com prioridade para as cooperativas de garimpeiros.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13"/>
      <w:bookmarkEnd w:id="12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13. A criação de áreas de garimpagem fica condicionada à prévia licença do órgão ambiental competente.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14"/>
      <w:bookmarkEnd w:id="13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14. Fica assegurada às cooperativas de garimpeiros prioridade para obtenção de autorização ou concessão para pesquisa e lavra nas áreas onde estejam atuando, desde que a ocupação tenha ocorrido nos seguintes casos: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I - em áreas consideradas livres, nos termos do </w:t>
      </w:r>
      <w:hyperlink r:id="rId9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Decreto-Lei nº 227, de 28 de fevereiro de </w:t>
        </w:r>
        <w:proofErr w:type="gramStart"/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1967;</w:t>
        </w:r>
        <w:proofErr w:type="gramEnd"/>
      </w:hyperlink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II - em áreas requeridas com prioridade, até a entrada em vigor desta Lei,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III - em áreas onde sejam titulares de permissão de lavra garimpeira.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1º A cooperativa comprovará, quando necessário, o exercício anterior da garimpagem na área.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§ 2º O Departamento Nacional de Produção Mineral - DNPM promoverá a delimitação da área e proporá sua regulamentação na forma desta Lei.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15"/>
      <w:bookmarkEnd w:id="14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15. Cabe ao Poder Público favorecer a organização da atividade garimpeira em cooperativas, devendo promover o controle, a segurança, a higiene, a proteção ao meio ambiente na área explorada e a prática de melhores processos de extração e tratamento.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16"/>
      <w:bookmarkEnd w:id="15"/>
      <w:r w:rsidRPr="00C8455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16. A concessão de lavras depende de prévio licenciamento do órgão ambiental competente.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17"/>
      <w:bookmarkEnd w:id="16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17. A realização de trabalhos de pesquisa e lavra em áreas de conservação dependerá de prévia autorização do órgão ambiental que as administre.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18"/>
      <w:bookmarkEnd w:id="17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18. Os trabalhos de pesquisa ou lavra que causarem danos ao meio ambiente são passíveis de suspensão temporária ou definitiva, de acordo com parecer do órgão ambiental competente.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19"/>
      <w:bookmarkEnd w:id="18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19. O titular de autorização de pesquisa, de permissão de lavra garimpeira, de concessão de lavra, de licenciamento ou de manifesto de mina responde pelos danos causados ao meio ambiente.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20"/>
      <w:bookmarkEnd w:id="19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20. O beneficiamento de minérios em lagos, rios e quaisquer correntes de água só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poderá ser realizado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de acordo com a solução técnica aprovada pelos órgãos competentes.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21"/>
      <w:bookmarkEnd w:id="20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21. A realização de trabalhos de extração de substâncias minerais, sem a competente permissão, concessão ou licença, constitui crime, sujeito a penas de reclusão de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(três) meses a 3 (três) anos e multa.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Sem prejuízo da ação penal cabível, nos termos deste artigo, a extração mineral realizada sem a competente permissão, concessão ou licença acarretará a apreensão do produto mineral, das máquinas, veículos e equipamentos utilizados, os quais,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após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transitada em julgado a sentença que condenar o infrator, serão vendidos em hasta pública e o produto da venda recolhido à conta do Fundo Nacional de Mineração, instituído pela </w:t>
      </w:r>
      <w:hyperlink r:id="rId10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4.425, de 8 de outubro de 1964.</w:t>
        </w:r>
      </w:hyperlink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art22"/>
      <w:bookmarkEnd w:id="21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Art. 22. Fica extinto o regime de matrícula de que tratam o </w:t>
      </w:r>
      <w:hyperlink r:id="rId11" w:anchor="art2iii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inciso III, do art. 2º</w:t>
        </w:r>
      </w:hyperlink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, e o </w:t>
      </w:r>
      <w:hyperlink r:id="rId12" w:anchor="art73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73 do Decreto-Lei nº 227, de 28 de fevereiro de </w:t>
        </w:r>
        <w:proofErr w:type="gramStart"/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1967.</w:t>
        </w:r>
        <w:proofErr w:type="gramEnd"/>
      </w:hyperlink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Os certificados de matrícula em vigor terão validade por mais </w:t>
      </w:r>
      <w:proofErr w:type="gramStart"/>
      <w:r w:rsidRPr="00C8455A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 (seis) meses, contados da data de publicação desta Lei.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art23"/>
      <w:bookmarkEnd w:id="22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23. A permissão de lavra garimpeira de que trata esta Lei: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a) não se aplica a terras indígenas;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b) quando na faixa de fronteira, além do disposto nesta Lei, fica ainda sujeita aos critérios e condições que venham a ser estabelecidos, nos termos do </w:t>
      </w:r>
      <w:hyperlink r:id="rId13" w:anchor="art91%C2%A71iii" w:history="1"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inciso III, do § 1º, do art. 91, da Constituição </w:t>
        </w:r>
        <w:proofErr w:type="gramStart"/>
        <w:r w:rsidRPr="00C8455A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Federal.</w:t>
        </w:r>
        <w:proofErr w:type="gramEnd"/>
      </w:hyperlink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3" w:name="art24"/>
      <w:bookmarkEnd w:id="23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24. O Poder Executivo regulamentará esta Lei no prazo de 120 (cento e vinte) dias, contados da data de sua publicação.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4" w:name="art25"/>
      <w:bookmarkEnd w:id="24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25. Esta Lei entra em vigor na data de sua publicação.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5" w:name="art26"/>
      <w:bookmarkEnd w:id="25"/>
      <w:r w:rsidRPr="00C8455A">
        <w:rPr>
          <w:rFonts w:ascii="Arial" w:eastAsia="Times New Roman" w:hAnsi="Arial" w:cs="Arial"/>
          <w:sz w:val="20"/>
          <w:szCs w:val="20"/>
          <w:lang w:eastAsia="pt-BR"/>
        </w:rPr>
        <w:t>Art. 26. Revogam-se as disposições em contrário.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>Brasília, 18 de julho de 1989; 168º da Independência e 101º da República.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sz w:val="20"/>
          <w:szCs w:val="20"/>
          <w:lang w:eastAsia="pt-BR"/>
        </w:rPr>
        <w:t xml:space="preserve">JOSÉ SARNEY </w:t>
      </w:r>
      <w:r w:rsidRPr="00C8455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 xml:space="preserve">Vicente Cavalcante </w:t>
      </w:r>
      <w:proofErr w:type="spellStart"/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>Fialho</w:t>
      </w:r>
      <w:proofErr w:type="spellEnd"/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  <w:r w:rsidRPr="00C8455A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 xml:space="preserve">João Alves Filho </w:t>
      </w:r>
      <w:r w:rsidRPr="00C8455A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 xml:space="preserve">Rubens </w:t>
      </w:r>
      <w:proofErr w:type="spellStart"/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>Bayma</w:t>
      </w:r>
      <w:proofErr w:type="spellEnd"/>
      <w:r w:rsidRPr="00C8455A">
        <w:rPr>
          <w:rFonts w:ascii="Arial" w:eastAsia="Times New Roman" w:hAnsi="Arial" w:cs="Arial"/>
          <w:i/>
          <w:iCs/>
          <w:sz w:val="20"/>
          <w:lang w:eastAsia="pt-BR"/>
        </w:rPr>
        <w:t xml:space="preserve"> Denys 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 xml:space="preserve">Este texto não substitui o publicado no </w:t>
      </w:r>
      <w:proofErr w:type="spellStart"/>
      <w:r w:rsidRPr="00C8455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C8455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C8455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C8455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20.7.1989 e </w:t>
      </w:r>
      <w:hyperlink r:id="rId14" w:history="1">
        <w:r w:rsidRPr="00C8455A">
          <w:rPr>
            <w:rFonts w:ascii="Arial" w:eastAsia="Times New Roman" w:hAnsi="Arial" w:cs="Arial"/>
            <w:color w:val="FF0000"/>
            <w:sz w:val="20"/>
            <w:u w:val="single"/>
            <w:lang w:eastAsia="pt-BR"/>
          </w:rPr>
          <w:t xml:space="preserve">retificada no </w:t>
        </w:r>
        <w:proofErr w:type="spellStart"/>
        <w:r w:rsidRPr="00C8455A">
          <w:rPr>
            <w:rFonts w:ascii="Arial" w:eastAsia="Times New Roman" w:hAnsi="Arial" w:cs="Arial"/>
            <w:color w:val="FF0000"/>
            <w:sz w:val="20"/>
            <w:u w:val="single"/>
            <w:lang w:eastAsia="pt-BR"/>
          </w:rPr>
          <w:t>D.O.U.</w:t>
        </w:r>
        <w:proofErr w:type="spellEnd"/>
        <w:r w:rsidRPr="00C8455A">
          <w:rPr>
            <w:rFonts w:ascii="Arial" w:eastAsia="Times New Roman" w:hAnsi="Arial" w:cs="Arial"/>
            <w:color w:val="FF0000"/>
            <w:sz w:val="20"/>
            <w:u w:val="single"/>
            <w:lang w:eastAsia="pt-BR"/>
          </w:rPr>
          <w:t xml:space="preserve"> </w:t>
        </w:r>
        <w:proofErr w:type="gramStart"/>
        <w:r w:rsidRPr="00C8455A">
          <w:rPr>
            <w:rFonts w:ascii="Arial" w:eastAsia="Times New Roman" w:hAnsi="Arial" w:cs="Arial"/>
            <w:color w:val="FF0000"/>
            <w:sz w:val="20"/>
            <w:u w:val="single"/>
            <w:lang w:eastAsia="pt-BR"/>
          </w:rPr>
          <w:t>de</w:t>
        </w:r>
        <w:proofErr w:type="gramEnd"/>
        <w:r w:rsidRPr="00C8455A">
          <w:rPr>
            <w:rFonts w:ascii="Arial" w:eastAsia="Times New Roman" w:hAnsi="Arial" w:cs="Arial"/>
            <w:color w:val="FF0000"/>
            <w:sz w:val="20"/>
            <w:u w:val="single"/>
            <w:lang w:eastAsia="pt-BR"/>
          </w:rPr>
          <w:t xml:space="preserve"> 11.10.1989</w:t>
        </w:r>
      </w:hyperlink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455A" w:rsidRPr="00C8455A" w:rsidRDefault="00C8455A" w:rsidP="00C84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5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C8455A"/>
    <w:sectPr w:rsidR="00CF0EF5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455A"/>
    <w:rsid w:val="00031BBF"/>
    <w:rsid w:val="00486F36"/>
    <w:rsid w:val="00705708"/>
    <w:rsid w:val="00C8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455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8455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8455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205.htm" TargetMode="External"/><Relationship Id="rId13" Type="http://schemas.openxmlformats.org/officeDocument/2006/relationships/hyperlink" Target="http://www.planalto.gov.br/ccivil_03/Constituicao/Constitui%C3%A7a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Del0227.htm" TargetMode="External"/><Relationship Id="rId12" Type="http://schemas.openxmlformats.org/officeDocument/2006/relationships/hyperlink" Target="http://www.planalto.gov.br/ccivil_03/Decreto-Lei/Del0227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1990-1994/D98912.htm" TargetMode="External"/><Relationship Id="rId11" Type="http://schemas.openxmlformats.org/officeDocument/2006/relationships/hyperlink" Target="http://www.planalto.gov.br/ccivil_03/Decreto-Lei/Del0227.htm" TargetMode="External"/><Relationship Id="rId5" Type="http://schemas.openxmlformats.org/officeDocument/2006/relationships/hyperlink" Target="http://legislacao.planalto.gov.br/legisla/legislacao.nsf/Viw_Identificacao/lei%207.805-1989?OpenDocu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islacao.planalto.gov.br/legisla/legislacao.nsf/Viw_Identificacao/lei%204.425-1964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Decreto-Lei/Del0227.htm" TargetMode="External"/><Relationship Id="rId14" Type="http://schemas.openxmlformats.org/officeDocument/2006/relationships/hyperlink" Target="http://www.planalto.gov.br/ccivil_03/leis/1989_1994/RET/rlei-7805-8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2017-04-04T14:32:00Z</dcterms:created>
  <dcterms:modified xsi:type="dcterms:W3CDTF">2017-04-04T14:33:00Z</dcterms:modified>
</cp:coreProperties>
</file>