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D5" w:rsidRDefault="004C62D5" w:rsidP="004C62D5">
      <w:pPr>
        <w:pStyle w:val="Ttulo"/>
        <w:spacing w:before="0" w:beforeAutospacing="0" w:after="0" w:afterAutospacing="0"/>
        <w:ind w:left="990" w:right="-801"/>
        <w:jc w:val="both"/>
        <w:rPr>
          <w:rFonts w:ascii="Times New Roman" w:hAnsi="Times New Roman"/>
          <w:color w:val="000000"/>
          <w:sz w:val="24"/>
          <w:szCs w:val="24"/>
        </w:rPr>
      </w:pPr>
      <w:r w:rsidRPr="0092261A">
        <w:rPr>
          <w:rFonts w:ascii="Times New Roman" w:hAnsi="Times New Roman"/>
          <w:color w:val="000000"/>
          <w:sz w:val="24"/>
          <w:szCs w:val="24"/>
        </w:rPr>
        <w:t xml:space="preserve">RESOLUÇÃO CEPRAM Nº </w:t>
      </w:r>
      <w:r w:rsidR="009365A4">
        <w:rPr>
          <w:rFonts w:ascii="Times New Roman" w:hAnsi="Times New Roman"/>
          <w:color w:val="000000"/>
          <w:sz w:val="24"/>
          <w:szCs w:val="24"/>
        </w:rPr>
        <w:t>60</w:t>
      </w:r>
      <w:r w:rsidRPr="0092261A">
        <w:rPr>
          <w:rFonts w:ascii="Times New Roman" w:hAnsi="Times New Roman"/>
          <w:color w:val="000000"/>
          <w:sz w:val="24"/>
          <w:szCs w:val="24"/>
        </w:rPr>
        <w:t>/201</w:t>
      </w:r>
      <w:r>
        <w:rPr>
          <w:rFonts w:ascii="Times New Roman" w:hAnsi="Times New Roman"/>
          <w:color w:val="000000"/>
          <w:sz w:val="24"/>
          <w:szCs w:val="24"/>
        </w:rPr>
        <w:t>7</w:t>
      </w:r>
    </w:p>
    <w:p w:rsidR="004C62D5" w:rsidRDefault="004C62D5" w:rsidP="004C62D5">
      <w:pPr>
        <w:pStyle w:val="Ttulo"/>
        <w:spacing w:before="0" w:beforeAutospacing="0" w:after="0" w:afterAutospacing="0"/>
        <w:ind w:left="990" w:right="-8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62D5" w:rsidRPr="0052326C" w:rsidRDefault="004C62D5" w:rsidP="004C62D5">
      <w:pPr>
        <w:pStyle w:val="Recuodecorpodetexto2"/>
        <w:spacing w:after="0" w:line="240" w:lineRule="auto"/>
        <w:ind w:left="4536" w:right="-801"/>
        <w:jc w:val="both"/>
        <w:rPr>
          <w:color w:val="000000"/>
          <w:sz w:val="20"/>
          <w:szCs w:val="20"/>
        </w:rPr>
      </w:pPr>
      <w:r w:rsidRPr="0052326C">
        <w:rPr>
          <w:color w:val="000000"/>
          <w:sz w:val="20"/>
          <w:szCs w:val="20"/>
        </w:rPr>
        <w:t xml:space="preserve">Dispõe sobre o licenciamento ambiental simplificado para </w:t>
      </w:r>
      <w:r w:rsidR="00B22F43" w:rsidRPr="0052326C">
        <w:rPr>
          <w:color w:val="000000"/>
          <w:sz w:val="20"/>
          <w:szCs w:val="20"/>
        </w:rPr>
        <w:t xml:space="preserve">atividades de </w:t>
      </w:r>
      <w:r w:rsidRPr="0052326C">
        <w:rPr>
          <w:color w:val="000000"/>
          <w:sz w:val="20"/>
          <w:szCs w:val="20"/>
        </w:rPr>
        <w:t>carcinicultura</w:t>
      </w:r>
      <w:r w:rsidR="00B22F43" w:rsidRPr="0052326C">
        <w:rPr>
          <w:color w:val="000000"/>
          <w:sz w:val="20"/>
          <w:szCs w:val="20"/>
        </w:rPr>
        <w:t>,</w:t>
      </w:r>
      <w:r w:rsidRPr="0052326C">
        <w:rPr>
          <w:color w:val="000000"/>
          <w:sz w:val="20"/>
          <w:szCs w:val="20"/>
        </w:rPr>
        <w:t xml:space="preserve"> localizadas na Zona Costeira do Estado de Alagoas, e dá outras providências</w:t>
      </w:r>
    </w:p>
    <w:p w:rsidR="004C62D5" w:rsidRPr="0092261A" w:rsidRDefault="004C62D5" w:rsidP="0052326C">
      <w:pPr>
        <w:pStyle w:val="Recuodecorpodetexto2"/>
        <w:spacing w:after="0" w:line="240" w:lineRule="auto"/>
        <w:ind w:left="0" w:right="-801"/>
        <w:jc w:val="both"/>
        <w:rPr>
          <w:b/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        </w:t>
      </w:r>
    </w:p>
    <w:p w:rsidR="004C62D5" w:rsidRDefault="004C62D5" w:rsidP="004C62D5">
      <w:pPr>
        <w:pStyle w:val="Recuodecorpodetexto2"/>
        <w:spacing w:after="0" w:line="240" w:lineRule="auto"/>
        <w:ind w:left="-426" w:right="-801" w:firstLine="1135"/>
        <w:jc w:val="both"/>
        <w:rPr>
          <w:color w:val="000000"/>
        </w:rPr>
      </w:pPr>
      <w:r w:rsidRPr="0092261A">
        <w:rPr>
          <w:color w:val="000000"/>
        </w:rPr>
        <w:t xml:space="preserve">O Conselho Estadual de Proteção Ambiental - CEPRAM, reunido ordinariamente em </w:t>
      </w:r>
      <w:r w:rsidR="00667EE7">
        <w:rPr>
          <w:color w:val="000000"/>
        </w:rPr>
        <w:t>12</w:t>
      </w:r>
      <w:r w:rsidRPr="0092261A">
        <w:rPr>
          <w:color w:val="000000"/>
        </w:rPr>
        <w:t xml:space="preserve"> de </w:t>
      </w:r>
      <w:r w:rsidR="00667EE7">
        <w:rPr>
          <w:color w:val="000000"/>
        </w:rPr>
        <w:t>setembro</w:t>
      </w:r>
      <w:r w:rsidRPr="0092261A">
        <w:rPr>
          <w:color w:val="000000"/>
        </w:rPr>
        <w:t xml:space="preserve"> de 201</w:t>
      </w:r>
      <w:r>
        <w:rPr>
          <w:color w:val="000000"/>
        </w:rPr>
        <w:t>7</w:t>
      </w:r>
      <w:r w:rsidRPr="0092261A">
        <w:rPr>
          <w:color w:val="000000"/>
        </w:rPr>
        <w:t>, com fundamento no artigo 6º, VIII, da Lei Estadual nº 3.989, de 13 de dezembro de 1978; Decreto Estadual nº 3.908, de 07/05/1979; Decreto Estadual nº 38.319, de 27/03/2000, tendo ainda em vista</w:t>
      </w:r>
      <w:r>
        <w:rPr>
          <w:color w:val="000000"/>
        </w:rPr>
        <w:t xml:space="preserve"> o que dispõe a Resolução Conama</w:t>
      </w:r>
      <w:r w:rsidRPr="0092261A">
        <w:rPr>
          <w:color w:val="000000"/>
        </w:rPr>
        <w:t xml:space="preserve"> nº 237/1997</w:t>
      </w:r>
      <w:r>
        <w:rPr>
          <w:color w:val="000000"/>
        </w:rPr>
        <w:t>:</w:t>
      </w:r>
      <w:r w:rsidRPr="00FE0C0D">
        <w:rPr>
          <w:color w:val="000000"/>
        </w:rPr>
        <w:t xml:space="preserve"> Resolução Conama nº </w:t>
      </w:r>
      <w:r>
        <w:rPr>
          <w:color w:val="000000"/>
        </w:rPr>
        <w:t>312</w:t>
      </w:r>
      <w:r w:rsidRPr="00FE0C0D">
        <w:rPr>
          <w:color w:val="000000"/>
        </w:rPr>
        <w:t xml:space="preserve">, de </w:t>
      </w:r>
      <w:r>
        <w:rPr>
          <w:color w:val="000000"/>
        </w:rPr>
        <w:t>10</w:t>
      </w:r>
      <w:r w:rsidRPr="00FE0C0D">
        <w:rPr>
          <w:color w:val="000000"/>
        </w:rPr>
        <w:t xml:space="preserve"> de o</w:t>
      </w:r>
      <w:r>
        <w:rPr>
          <w:color w:val="000000"/>
        </w:rPr>
        <w:t>utubro</w:t>
      </w:r>
      <w:r w:rsidRPr="00FE0C0D">
        <w:rPr>
          <w:color w:val="000000"/>
        </w:rPr>
        <w:t xml:space="preserve"> de 200</w:t>
      </w:r>
      <w:r>
        <w:rPr>
          <w:color w:val="000000"/>
        </w:rPr>
        <w:t>2</w:t>
      </w:r>
      <w:r w:rsidRPr="00FE0C0D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szCs w:val="20"/>
        </w:rPr>
        <w:t>que d</w:t>
      </w:r>
      <w:r w:rsidRPr="00C5205E">
        <w:rPr>
          <w:szCs w:val="20"/>
        </w:rPr>
        <w:t xml:space="preserve">ispõe sobre licenciamento ambiental dos empreendimentos de </w:t>
      </w:r>
      <w:r>
        <w:rPr>
          <w:szCs w:val="20"/>
        </w:rPr>
        <w:t>carcinicultura</w:t>
      </w:r>
      <w:r w:rsidR="00D678AE">
        <w:rPr>
          <w:szCs w:val="20"/>
        </w:rPr>
        <w:t xml:space="preserve"> localizados</w:t>
      </w:r>
      <w:r>
        <w:rPr>
          <w:szCs w:val="20"/>
        </w:rPr>
        <w:t xml:space="preserve"> na zona costeira</w:t>
      </w:r>
      <w:r w:rsidRPr="00FE0C0D">
        <w:rPr>
          <w:color w:val="000000"/>
        </w:rPr>
        <w:t>; Lei Nº 11.959, de 29 de junho de 2009, que dispõe sobre a Política Nacional de Desenvolvimento Sustentável da Aquicultura e da Pesca;</w:t>
      </w:r>
      <w:r w:rsidRPr="00BF04A8">
        <w:rPr>
          <w:color w:val="000000"/>
        </w:rPr>
        <w:t xml:space="preserve"> L</w:t>
      </w:r>
      <w:r w:rsidRPr="00FE0C0D">
        <w:rPr>
          <w:color w:val="000000"/>
        </w:rPr>
        <w:t>ei nº 9.433, de 8 de janeiro de 1997,</w:t>
      </w:r>
      <w:r w:rsidR="00667EE7">
        <w:rPr>
          <w:color w:val="000000"/>
        </w:rPr>
        <w:t xml:space="preserve"> que</w:t>
      </w:r>
      <w:r w:rsidRPr="00FE0C0D">
        <w:rPr>
          <w:color w:val="000000"/>
        </w:rPr>
        <w:t xml:space="preserve"> tem como objetivos assegurar o controle qualitativo e quantitativo dos usos da água e o efetivo exercício dos direitos de acesso à água; o </w:t>
      </w:r>
      <w:proofErr w:type="spellStart"/>
      <w:r w:rsidRPr="00FE0C0D">
        <w:rPr>
          <w:color w:val="000000"/>
        </w:rPr>
        <w:t>Art</w:t>
      </w:r>
      <w:proofErr w:type="spellEnd"/>
      <w:r w:rsidRPr="00FE0C0D">
        <w:rPr>
          <w:color w:val="000000"/>
        </w:rPr>
        <w:t xml:space="preserve"> 48 da Lei Estadual 6.787/2006;</w:t>
      </w:r>
      <w:r>
        <w:rPr>
          <w:color w:val="000000"/>
        </w:rPr>
        <w:t xml:space="preserve"> </w:t>
      </w:r>
      <w:r w:rsidRPr="0092261A">
        <w:rPr>
          <w:color w:val="000000"/>
        </w:rPr>
        <w:t>e nos termos do seu regimento interno e por unanimidade de votos de seus membros,</w:t>
      </w:r>
    </w:p>
    <w:p w:rsidR="00CE3D16" w:rsidRDefault="00CE3D16" w:rsidP="004C62D5">
      <w:pPr>
        <w:pStyle w:val="Recuodecorpodetexto2"/>
        <w:spacing w:after="0" w:line="240" w:lineRule="auto"/>
        <w:ind w:left="-426" w:right="-801" w:firstLine="1135"/>
        <w:jc w:val="both"/>
        <w:rPr>
          <w:color w:val="000000"/>
        </w:rPr>
      </w:pPr>
    </w:p>
    <w:p w:rsidR="004C62D5" w:rsidRDefault="004C62D5" w:rsidP="004C62D5">
      <w:pPr>
        <w:pStyle w:val="Recuodecorpodetexto2"/>
        <w:spacing w:after="0" w:line="240" w:lineRule="auto"/>
        <w:ind w:left="-426" w:right="-801"/>
        <w:jc w:val="both"/>
        <w:rPr>
          <w:b/>
        </w:rPr>
      </w:pPr>
      <w:r w:rsidRPr="00E50BE6">
        <w:rPr>
          <w:b/>
        </w:rPr>
        <w:t>Considerando</w:t>
      </w:r>
      <w:r>
        <w:rPr>
          <w:b/>
        </w:rPr>
        <w:t xml:space="preserve"> </w:t>
      </w:r>
      <w:r w:rsidRPr="00A92DFB">
        <w:rPr>
          <w:szCs w:val="20"/>
        </w:rPr>
        <w:t>que a Zona Costeira, nos termos do § 4º, art. 225 da Constituição Federal, é patrimônio nacional e que sua utilização deve se dar de modo sustentável e em consonância com os critérios previstos na Lei nº 7.661, de 16 de maio de 1988;</w:t>
      </w:r>
    </w:p>
    <w:p w:rsidR="004C62D5" w:rsidRDefault="004C62D5" w:rsidP="004C62D5">
      <w:pPr>
        <w:pStyle w:val="Recuodecorpodetexto2"/>
        <w:spacing w:after="0" w:line="240" w:lineRule="auto"/>
        <w:ind w:left="-426" w:right="-801"/>
        <w:jc w:val="both"/>
      </w:pPr>
      <w:r w:rsidRPr="00E50BE6">
        <w:rPr>
          <w:b/>
        </w:rPr>
        <w:t>Considerando</w:t>
      </w:r>
      <w:r w:rsidRPr="004A10A7">
        <w:t xml:space="preserve"> </w:t>
      </w:r>
      <w:r>
        <w:t>o § 1º,</w:t>
      </w:r>
      <w:r w:rsidRPr="004A10A7">
        <w:t xml:space="preserve"> </w:t>
      </w:r>
      <w:proofErr w:type="spellStart"/>
      <w:r>
        <w:t>Art</w:t>
      </w:r>
      <w:proofErr w:type="spellEnd"/>
      <w:r>
        <w:t xml:space="preserve"> 4 da Resolução CONAMA 312, de 10 de outubro de 2002</w:t>
      </w:r>
      <w:r w:rsidRPr="004A10A7">
        <w:t xml:space="preserve"> </w:t>
      </w:r>
      <w:r>
        <w:t>que versa sobre</w:t>
      </w:r>
      <w:r w:rsidRPr="004A10A7">
        <w:t xml:space="preserve"> procedimentos simplificados para</w:t>
      </w:r>
      <w:r>
        <w:t xml:space="preserve"> o</w:t>
      </w:r>
      <w:r w:rsidRPr="004A10A7">
        <w:t xml:space="preserve"> licenciamento ambiental</w:t>
      </w:r>
      <w:r>
        <w:t xml:space="preserve"> de </w:t>
      </w:r>
      <w:r w:rsidR="00BD7B4F">
        <w:rPr>
          <w:color w:val="000000"/>
        </w:rPr>
        <w:t>carciniculturas, localizado</w:t>
      </w:r>
      <w:r>
        <w:rPr>
          <w:color w:val="000000"/>
        </w:rPr>
        <w:t>s na Zona Costeira</w:t>
      </w:r>
      <w:r w:rsidRPr="004A10A7">
        <w:t>;</w:t>
      </w:r>
    </w:p>
    <w:p w:rsidR="004C62D5" w:rsidRDefault="004C62D5" w:rsidP="004C62D5">
      <w:pPr>
        <w:pStyle w:val="Recuodecorpodetexto2"/>
        <w:spacing w:after="0" w:line="240" w:lineRule="auto"/>
        <w:ind w:left="-426" w:right="-801"/>
        <w:jc w:val="both"/>
        <w:rPr>
          <w:color w:val="000000"/>
        </w:rPr>
      </w:pPr>
      <w:r w:rsidRPr="00E50BE6">
        <w:rPr>
          <w:rFonts w:eastAsia="TimesNewRoman"/>
          <w:b/>
          <w:color w:val="000000"/>
        </w:rPr>
        <w:t>Considerando</w:t>
      </w:r>
      <w:r>
        <w:rPr>
          <w:rFonts w:eastAsia="TimesNewRoman"/>
          <w:color w:val="000000"/>
        </w:rPr>
        <w:t xml:space="preserve"> a necessidade de ordenamento e controle da carcinicultura com base em uma produção ambientalmente correta</w:t>
      </w:r>
      <w:r w:rsidR="00BD7B4F">
        <w:rPr>
          <w:rFonts w:eastAsia="TimesNewRoman"/>
          <w:color w:val="000000"/>
        </w:rPr>
        <w:t>,</w:t>
      </w:r>
      <w:r>
        <w:rPr>
          <w:rFonts w:eastAsia="TimesNewRoman"/>
          <w:color w:val="000000"/>
        </w:rPr>
        <w:t xml:space="preserve"> com todos os cuidados referentes a proteção dos remanescentes florestais e da qualidade da água, inclusive em empreendimentos já existentes;</w:t>
      </w:r>
    </w:p>
    <w:p w:rsidR="004C62D5" w:rsidRPr="00B311F4" w:rsidRDefault="004C62D5" w:rsidP="004C62D5">
      <w:pPr>
        <w:pStyle w:val="Recuodecorpodetexto2"/>
        <w:spacing w:after="0" w:line="240" w:lineRule="auto"/>
        <w:ind w:left="-426" w:right="-801"/>
        <w:jc w:val="both"/>
        <w:rPr>
          <w:rFonts w:eastAsia="TimesNewRoman"/>
        </w:rPr>
      </w:pPr>
      <w:r w:rsidRPr="00E50BE6">
        <w:rPr>
          <w:rFonts w:eastAsia="TimesNewRoman"/>
          <w:b/>
          <w:color w:val="000000"/>
        </w:rPr>
        <w:t>Considerando</w:t>
      </w:r>
      <w:r w:rsidRPr="007D275F">
        <w:rPr>
          <w:rFonts w:eastAsia="TimesNewRoman"/>
          <w:color w:val="000000"/>
        </w:rPr>
        <w:t xml:space="preserve"> </w:t>
      </w:r>
      <w:r>
        <w:rPr>
          <w:rFonts w:eastAsia="TimesNewRoman"/>
          <w:color w:val="000000"/>
        </w:rPr>
        <w:t>os</w:t>
      </w:r>
      <w:r w:rsidRPr="007D275F">
        <w:rPr>
          <w:rFonts w:eastAsia="TimesNewRoman"/>
          <w:color w:val="000000"/>
        </w:rPr>
        <w:t xml:space="preserve"> </w:t>
      </w:r>
      <w:r w:rsidRPr="00B311F4">
        <w:rPr>
          <w:rFonts w:eastAsia="TimesNewRoman"/>
        </w:rPr>
        <w:t>objetivos de assegurar o controle qualitativo e quantitativo dos usos da água e o efetivo exercício dos direitos de acesso à água;</w:t>
      </w:r>
    </w:p>
    <w:p w:rsidR="004C62D5" w:rsidRPr="00B311F4" w:rsidRDefault="004C62D5" w:rsidP="004C62D5">
      <w:pPr>
        <w:pStyle w:val="Recuodecorpodetexto2"/>
        <w:spacing w:after="0" w:line="240" w:lineRule="auto"/>
        <w:ind w:left="-426" w:right="-801"/>
        <w:jc w:val="both"/>
        <w:rPr>
          <w:rFonts w:eastAsia="TimesNewRoman"/>
        </w:rPr>
      </w:pPr>
      <w:r w:rsidRPr="00B311F4">
        <w:rPr>
          <w:rFonts w:eastAsia="TimesNewRoman"/>
          <w:b/>
        </w:rPr>
        <w:t>Considerando</w:t>
      </w:r>
      <w:r w:rsidRPr="00B311F4">
        <w:rPr>
          <w:rFonts w:eastAsia="TimesNewRoman"/>
        </w:rPr>
        <w:t xml:space="preserve"> a necessidade de se estabelecer um procedimento de licenciamento ágil e eficaz, capaz de viabilizar o funcionamento e regularizar os empreendimentos já existentes, visando o desenvolvimento sustentável do setor aquícola;</w:t>
      </w:r>
    </w:p>
    <w:p w:rsidR="004C62D5" w:rsidRPr="00B311F4" w:rsidRDefault="004C62D5" w:rsidP="004C62D5">
      <w:pPr>
        <w:pStyle w:val="Recuodecorpodetexto2"/>
        <w:spacing w:after="0" w:line="240" w:lineRule="auto"/>
        <w:ind w:left="-426" w:right="-801"/>
        <w:jc w:val="both"/>
      </w:pPr>
      <w:r w:rsidRPr="00B311F4">
        <w:rPr>
          <w:rFonts w:eastAsia="TimesNewRoman"/>
          <w:b/>
        </w:rPr>
        <w:t>Considerando</w:t>
      </w:r>
      <w:r w:rsidRPr="00B311F4">
        <w:rPr>
          <w:rFonts w:eastAsia="TimesNewRoman"/>
        </w:rPr>
        <w:t xml:space="preserve"> o grande potencial do Estado de Alagoas para o desenvolvimento da </w:t>
      </w:r>
      <w:proofErr w:type="spellStart"/>
      <w:r w:rsidRPr="00B311F4">
        <w:rPr>
          <w:rFonts w:eastAsia="TimesNewRoman"/>
        </w:rPr>
        <w:t>aqüicultura</w:t>
      </w:r>
      <w:proofErr w:type="spellEnd"/>
      <w:r w:rsidRPr="00B311F4">
        <w:rPr>
          <w:rFonts w:eastAsia="TimesNewRoman"/>
        </w:rPr>
        <w:t>, como alternativa de geração de emprego e renda;</w:t>
      </w:r>
    </w:p>
    <w:p w:rsidR="004C62D5" w:rsidRPr="00B311F4" w:rsidRDefault="004C62D5" w:rsidP="004C62D5">
      <w:pPr>
        <w:pStyle w:val="Recuodecorpodetexto2"/>
        <w:spacing w:after="0" w:line="240" w:lineRule="auto"/>
        <w:ind w:left="-426" w:right="-801"/>
        <w:jc w:val="both"/>
      </w:pPr>
    </w:p>
    <w:p w:rsidR="004C62D5" w:rsidRPr="00BD7B4F" w:rsidRDefault="004C62D5" w:rsidP="004C62D5">
      <w:pPr>
        <w:jc w:val="both"/>
        <w:rPr>
          <w:b/>
        </w:rPr>
      </w:pPr>
      <w:r w:rsidRPr="00BD7B4F">
        <w:rPr>
          <w:b/>
        </w:rPr>
        <w:t>RESOLVE:</w:t>
      </w:r>
    </w:p>
    <w:p w:rsidR="004C62D5" w:rsidRPr="00B311F4" w:rsidRDefault="004C62D5" w:rsidP="004C62D5">
      <w:pPr>
        <w:jc w:val="both"/>
      </w:pPr>
    </w:p>
    <w:p w:rsidR="004C62D5" w:rsidRPr="00B311F4" w:rsidRDefault="004C62D5" w:rsidP="00BD7B4F">
      <w:pPr>
        <w:autoSpaceDE w:val="0"/>
        <w:autoSpaceDN w:val="0"/>
        <w:adjustRightInd w:val="0"/>
        <w:spacing w:after="12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 xml:space="preserve">Art. 1º Estabelecer normas e critérios para o licenciamento ambiental simplificado de </w:t>
      </w:r>
      <w:r w:rsidRPr="00B311F4">
        <w:t>carciniculturas</w:t>
      </w:r>
      <w:r w:rsidR="002E0AA8">
        <w:t>,</w:t>
      </w:r>
      <w:r w:rsidRPr="00B311F4">
        <w:t xml:space="preserve"> localizadas na Zona Costeira</w:t>
      </w:r>
      <w:r w:rsidRPr="00B311F4">
        <w:rPr>
          <w:rFonts w:eastAsia="TimesNewRoman"/>
        </w:rPr>
        <w:t>.</w:t>
      </w:r>
    </w:p>
    <w:p w:rsidR="004C62D5" w:rsidRPr="00B311F4" w:rsidRDefault="004C62D5" w:rsidP="00BD7B4F">
      <w:pPr>
        <w:autoSpaceDE w:val="0"/>
        <w:autoSpaceDN w:val="0"/>
        <w:adjustRightInd w:val="0"/>
        <w:spacing w:after="120"/>
        <w:ind w:right="-943"/>
        <w:jc w:val="both"/>
        <w:rPr>
          <w:rFonts w:eastAsia="TimesNewRoman"/>
        </w:rPr>
      </w:pPr>
      <w:r w:rsidRPr="00B311F4">
        <w:rPr>
          <w:rFonts w:eastAsia="TimesNewRoman"/>
        </w:rPr>
        <w:t>Art. 2º Para efeito desta Resolução são adotados os seguintes conceitos:</w:t>
      </w:r>
    </w:p>
    <w:p w:rsidR="004C62D5" w:rsidRPr="00B311F4" w:rsidRDefault="004C62D5" w:rsidP="00BD7B4F">
      <w:pPr>
        <w:autoSpaceDE w:val="0"/>
        <w:autoSpaceDN w:val="0"/>
        <w:adjustRightInd w:val="0"/>
        <w:spacing w:after="120"/>
        <w:ind w:left="-426" w:right="-943" w:firstLine="1134"/>
        <w:jc w:val="both"/>
        <w:rPr>
          <w:rFonts w:eastAsia="TimesNewRoman"/>
        </w:rPr>
      </w:pPr>
      <w:r w:rsidRPr="00B311F4">
        <w:rPr>
          <w:rFonts w:eastAsia="TimesNewRoman"/>
        </w:rPr>
        <w:t>I - Aquicultura: o cultivo ou a criação de organismos cujo ciclo de vida, em condições naturais, ocorre total ou parcialmente em meio aquático;</w:t>
      </w:r>
    </w:p>
    <w:p w:rsidR="004C62D5" w:rsidRPr="00B311F4" w:rsidRDefault="004C62D5" w:rsidP="00CE3D16">
      <w:pPr>
        <w:ind w:left="-426" w:right="-943" w:firstLine="1134"/>
        <w:jc w:val="both"/>
      </w:pPr>
      <w:r w:rsidRPr="00B311F4">
        <w:rPr>
          <w:rFonts w:eastAsia="TimesNewRoman"/>
        </w:rPr>
        <w:lastRenderedPageBreak/>
        <w:t>II – Carcinicultura: Cultivo de camarão</w:t>
      </w:r>
      <w:r>
        <w:rPr>
          <w:rFonts w:eastAsia="TimesNewRoman"/>
        </w:rPr>
        <w:t xml:space="preserve"> </w:t>
      </w:r>
      <w:r w:rsidRPr="00A47093">
        <w:t xml:space="preserve">em tanques ou viveiros de águas continental, estuarina, </w:t>
      </w:r>
      <w:proofErr w:type="spellStart"/>
      <w:r w:rsidRPr="00A47093">
        <w:t>oligohalina</w:t>
      </w:r>
      <w:proofErr w:type="spellEnd"/>
      <w:r w:rsidRPr="00A47093">
        <w:t xml:space="preserve"> ou marinha, incluindo o processamento da produção, equiparada à atividade agropecuária nos termos da Lei Federal nº 11.959/2009;</w:t>
      </w:r>
    </w:p>
    <w:p w:rsidR="004C62D5" w:rsidRDefault="004C62D5" w:rsidP="00BD7B4F">
      <w:pPr>
        <w:autoSpaceDE w:val="0"/>
        <w:autoSpaceDN w:val="0"/>
        <w:adjustRightInd w:val="0"/>
        <w:ind w:left="-426" w:right="-943" w:firstLine="1134"/>
        <w:rPr>
          <w:rFonts w:eastAsia="TimesNewRoman"/>
        </w:rPr>
      </w:pPr>
      <w:r>
        <w:t xml:space="preserve">III – </w:t>
      </w:r>
      <w:r w:rsidRPr="00B311F4">
        <w:rPr>
          <w:rFonts w:eastAsia="TimesNewRoman"/>
        </w:rPr>
        <w:t xml:space="preserve">Região Hidrográfica: espaço territorial brasileiro compreendido por uma bacia, grupo de bacias ou </w:t>
      </w:r>
      <w:proofErr w:type="spellStart"/>
      <w:r w:rsidRPr="00B311F4">
        <w:rPr>
          <w:rFonts w:eastAsia="TimesNewRoman"/>
        </w:rPr>
        <w:t>sub-bacias</w:t>
      </w:r>
      <w:proofErr w:type="spellEnd"/>
      <w:r w:rsidRPr="00B311F4">
        <w:rPr>
          <w:rFonts w:eastAsia="TimesNewRoman"/>
        </w:rPr>
        <w:t xml:space="preserve"> hidrográficas contíguas com características naturais, sociais e econômicas homogêneas ou similares;</w:t>
      </w:r>
    </w:p>
    <w:p w:rsidR="004C62D5" w:rsidRPr="00A47093" w:rsidRDefault="004C62D5" w:rsidP="00BD7B4F">
      <w:pPr>
        <w:autoSpaceDE w:val="0"/>
        <w:autoSpaceDN w:val="0"/>
        <w:adjustRightInd w:val="0"/>
        <w:ind w:left="-426" w:right="-943" w:firstLine="1134"/>
      </w:pPr>
      <w:r>
        <w:rPr>
          <w:rFonts w:eastAsia="TimesNewRoman"/>
        </w:rPr>
        <w:t xml:space="preserve">IV – </w:t>
      </w:r>
      <w:r>
        <w:t>E</w:t>
      </w:r>
      <w:r w:rsidRPr="00A47093">
        <w:t>spécie</w:t>
      </w:r>
      <w:r>
        <w:t xml:space="preserve"> </w:t>
      </w:r>
      <w:r w:rsidRPr="00A47093">
        <w:t>alóctone: espécie não originária da bacia hidrográfica;</w:t>
      </w:r>
    </w:p>
    <w:p w:rsidR="004C62D5" w:rsidRPr="00A47093" w:rsidRDefault="004C62D5" w:rsidP="00BD7B4F">
      <w:pPr>
        <w:autoSpaceDE w:val="0"/>
        <w:autoSpaceDN w:val="0"/>
        <w:adjustRightInd w:val="0"/>
        <w:ind w:left="-426" w:right="-943" w:firstLine="1134"/>
      </w:pPr>
      <w:r>
        <w:t>V – E</w:t>
      </w:r>
      <w:r w:rsidRPr="00A47093">
        <w:t>spécie</w:t>
      </w:r>
      <w:r>
        <w:t xml:space="preserve"> </w:t>
      </w:r>
      <w:r w:rsidRPr="00A47093">
        <w:t>autóctone: espécie originária da bacia hidrográfica;</w:t>
      </w:r>
    </w:p>
    <w:p w:rsidR="004C62D5" w:rsidRPr="00A47093" w:rsidRDefault="004C62D5" w:rsidP="00BD7B4F">
      <w:pPr>
        <w:autoSpaceDE w:val="0"/>
        <w:autoSpaceDN w:val="0"/>
        <w:adjustRightInd w:val="0"/>
        <w:ind w:left="-426" w:right="-943" w:firstLine="1134"/>
      </w:pPr>
      <w:r>
        <w:t>VI - E</w:t>
      </w:r>
      <w:r w:rsidRPr="00A47093">
        <w:t>spécie estabelecida: espécie exótica ou alóctone, adaptada às condições climáticas locais, já constituindo populações isoladas e em reprodução, aparecendo em pesca científica e extrativa;</w:t>
      </w:r>
    </w:p>
    <w:p w:rsidR="004C62D5" w:rsidRPr="00A47093" w:rsidRDefault="004C62D5" w:rsidP="00BD7B4F">
      <w:pPr>
        <w:autoSpaceDE w:val="0"/>
        <w:autoSpaceDN w:val="0"/>
        <w:adjustRightInd w:val="0"/>
        <w:ind w:left="-426" w:right="-943" w:firstLine="1134"/>
      </w:pPr>
      <w:r>
        <w:t>VII – E</w:t>
      </w:r>
      <w:r w:rsidRPr="00A47093">
        <w:t>spécie</w:t>
      </w:r>
      <w:r>
        <w:t xml:space="preserve"> </w:t>
      </w:r>
      <w:r w:rsidRPr="00A47093">
        <w:t>exótica: espécie de origem e ocorrência natural em águas de outros países;</w:t>
      </w:r>
    </w:p>
    <w:p w:rsidR="004C62D5" w:rsidRDefault="004C62D5" w:rsidP="00BD7B4F">
      <w:pPr>
        <w:autoSpaceDE w:val="0"/>
        <w:autoSpaceDN w:val="0"/>
        <w:adjustRightInd w:val="0"/>
        <w:ind w:left="-426" w:right="-943" w:firstLine="1134"/>
        <w:rPr>
          <w:rFonts w:eastAsia="TimesNewRoman"/>
        </w:rPr>
      </w:pPr>
      <w:r>
        <w:t>VIII – E</w:t>
      </w:r>
      <w:r w:rsidRPr="00A47093">
        <w:t>spécie</w:t>
      </w:r>
      <w:r>
        <w:t xml:space="preserve"> </w:t>
      </w:r>
      <w:r w:rsidRPr="00A47093">
        <w:t>nativa: espécie de origem e ocorrência natural nas águas brasileiras;</w:t>
      </w:r>
    </w:p>
    <w:p w:rsidR="004C62D5" w:rsidRPr="00B311F4" w:rsidRDefault="004C62D5" w:rsidP="002E0AA8">
      <w:pPr>
        <w:autoSpaceDE w:val="0"/>
        <w:autoSpaceDN w:val="0"/>
        <w:adjustRightInd w:val="0"/>
        <w:ind w:left="-426" w:right="-943" w:firstLine="1134"/>
        <w:jc w:val="both"/>
        <w:outlineLvl w:val="0"/>
        <w:rPr>
          <w:rFonts w:eastAsia="TimesNewRoman"/>
        </w:rPr>
      </w:pPr>
      <w:r w:rsidRPr="00B311F4">
        <w:rPr>
          <w:rFonts w:eastAsia="TimesNewRoman"/>
        </w:rPr>
        <w:t>I</w:t>
      </w:r>
      <w:r>
        <w:rPr>
          <w:rFonts w:eastAsia="TimesNewRoman"/>
        </w:rPr>
        <w:t>X</w:t>
      </w:r>
      <w:r w:rsidRPr="00B311F4">
        <w:rPr>
          <w:rFonts w:eastAsia="TimesNewRoman"/>
        </w:rPr>
        <w:t xml:space="preserve"> - Outorga dos direitos de uso de recursos hídricos: instrumento da Política Nacional de Recursos Hídricos, que tem como objetivos assegurar o controle quantitativo e qualitativo dos usos da água e o efetivo exercício dos direitos de acesso à água;</w:t>
      </w:r>
    </w:p>
    <w:p w:rsidR="004C62D5" w:rsidRPr="00B311F4" w:rsidRDefault="004C62D5" w:rsidP="002E0AA8">
      <w:pPr>
        <w:autoSpaceDE w:val="0"/>
        <w:autoSpaceDN w:val="0"/>
        <w:adjustRightInd w:val="0"/>
        <w:ind w:left="-426" w:right="-943" w:firstLine="1134"/>
        <w:jc w:val="both"/>
        <w:rPr>
          <w:rFonts w:eastAsia="TimesNewRoman"/>
        </w:rPr>
      </w:pPr>
      <w:r>
        <w:rPr>
          <w:rFonts w:eastAsia="TimesNewRoman"/>
        </w:rPr>
        <w:t>X</w:t>
      </w:r>
      <w:r w:rsidRPr="00B311F4">
        <w:rPr>
          <w:rFonts w:eastAsia="TimesNewRoman"/>
        </w:rPr>
        <w:t xml:space="preserve"> - Porte do empreendimento aquícola: classificação dos projetos de aquicultura utilizando como critério a área ou volume efetivamente ocupado pelo empreendimento, com definição de classes correspondentes a pequeno, médio e grande porte;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1134"/>
        <w:jc w:val="both"/>
        <w:rPr>
          <w:rFonts w:eastAsia="TimesNewRoman"/>
        </w:rPr>
      </w:pPr>
      <w:r>
        <w:rPr>
          <w:rFonts w:eastAsia="TimesNewRoman"/>
        </w:rPr>
        <w:t>X</w:t>
      </w:r>
      <w:r w:rsidRPr="00B311F4">
        <w:rPr>
          <w:rFonts w:eastAsia="TimesNewRoman"/>
        </w:rPr>
        <w:t xml:space="preserve">I </w:t>
      </w:r>
      <w:r>
        <w:rPr>
          <w:rFonts w:eastAsia="TimesNewRoman"/>
        </w:rPr>
        <w:t>–</w:t>
      </w:r>
      <w:r w:rsidRPr="00B311F4">
        <w:rPr>
          <w:rFonts w:eastAsia="TimesNewRoman"/>
        </w:rPr>
        <w:t xml:space="preserve"> Viveiro</w:t>
      </w:r>
      <w:r>
        <w:rPr>
          <w:rFonts w:eastAsia="TimesNewRoman"/>
        </w:rPr>
        <w:t xml:space="preserve"> </w:t>
      </w:r>
      <w:r w:rsidRPr="00B311F4">
        <w:rPr>
          <w:rFonts w:eastAsia="TimesNewRoman"/>
        </w:rPr>
        <w:t>escavado: estrutura de contenção de águas, podendo ser de terra, natural ou escavada, desde que não resultante de barramento ou represamento de cursos d`água, excetuadas áreas consolidadas, podendo ser revestido ou não.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 xml:space="preserve">Art. 3º Os empreendimentos de carcinicultura localizados na Zona Costeira e que possuam até </w:t>
      </w:r>
      <w:r>
        <w:rPr>
          <w:rFonts w:eastAsia="TimesNewRoman"/>
        </w:rPr>
        <w:t>10</w:t>
      </w:r>
      <w:r w:rsidRPr="00B311F4">
        <w:rPr>
          <w:rFonts w:eastAsia="TimesNewRoman"/>
        </w:rPr>
        <w:t xml:space="preserve"> h</w:t>
      </w:r>
      <w:r>
        <w:rPr>
          <w:rFonts w:eastAsia="TimesNewRoman"/>
        </w:rPr>
        <w:t>ectares</w:t>
      </w:r>
      <w:r w:rsidRPr="00B311F4">
        <w:rPr>
          <w:rFonts w:eastAsia="TimesNewRoman"/>
        </w:rPr>
        <w:t xml:space="preserve"> de área alagada poderão ser licenciados através de um procedimento simplificado.</w:t>
      </w:r>
    </w:p>
    <w:p w:rsidR="004C62D5" w:rsidRDefault="004C62D5" w:rsidP="00CE3D16">
      <w:pPr>
        <w:pStyle w:val="Default"/>
        <w:spacing w:line="276" w:lineRule="auto"/>
        <w:ind w:left="-426" w:right="-943" w:firstLine="426"/>
        <w:jc w:val="both"/>
        <w:rPr>
          <w:rFonts w:eastAsia="TimesNewRoman"/>
          <w:color w:val="auto"/>
        </w:rPr>
      </w:pPr>
      <w:r w:rsidRPr="00B311F4">
        <w:rPr>
          <w:rFonts w:eastAsia="TimesNewRoman"/>
          <w:color w:val="auto"/>
        </w:rPr>
        <w:t>Art. 4º A Licença Ambiental Simplificada – LAS englobará a</w:t>
      </w:r>
      <w:r>
        <w:rPr>
          <w:rFonts w:eastAsia="TimesNewRoman"/>
          <w:color w:val="auto"/>
        </w:rPr>
        <w:t>s</w:t>
      </w:r>
      <w:r w:rsidRPr="00B311F4">
        <w:rPr>
          <w:rFonts w:eastAsia="TimesNewRoman"/>
          <w:color w:val="auto"/>
        </w:rPr>
        <w:t xml:space="preserve"> Licença</w:t>
      </w:r>
      <w:r>
        <w:rPr>
          <w:rFonts w:eastAsia="TimesNewRoman"/>
          <w:color w:val="auto"/>
        </w:rPr>
        <w:t>s</w:t>
      </w:r>
      <w:r w:rsidRPr="00B311F4">
        <w:rPr>
          <w:rFonts w:eastAsia="TimesNewRoman"/>
          <w:color w:val="auto"/>
        </w:rPr>
        <w:t xml:space="preserve"> Prévia</w:t>
      </w:r>
      <w:r>
        <w:rPr>
          <w:rFonts w:eastAsia="TimesNewRoman"/>
          <w:color w:val="auto"/>
        </w:rPr>
        <w:t>, de</w:t>
      </w:r>
      <w:r w:rsidRPr="00B311F4">
        <w:rPr>
          <w:rFonts w:eastAsia="TimesNewRoman"/>
          <w:color w:val="auto"/>
        </w:rPr>
        <w:t xml:space="preserve"> Instalação</w:t>
      </w:r>
      <w:r>
        <w:rPr>
          <w:rFonts w:eastAsia="TimesNewRoman"/>
          <w:color w:val="auto"/>
        </w:rPr>
        <w:t xml:space="preserve"> e de Operação.</w:t>
      </w:r>
    </w:p>
    <w:p w:rsidR="004C62D5" w:rsidRDefault="004C62D5" w:rsidP="00BD7B4F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 xml:space="preserve">Art. 5º O requerimento para o licenciamento ambiental simplificado deverá ser protocolado no órgão ambiental competente, e deverá conter a documentação constante no Anexo </w:t>
      </w:r>
      <w:r>
        <w:rPr>
          <w:rFonts w:eastAsia="TimesNewRoman"/>
        </w:rPr>
        <w:t>I</w:t>
      </w:r>
      <w:r w:rsidR="002E0AA8">
        <w:rPr>
          <w:rFonts w:eastAsia="TimesNewRoman"/>
        </w:rPr>
        <w:t>.</w:t>
      </w:r>
    </w:p>
    <w:p w:rsidR="004C62D5" w:rsidRPr="00B311F4" w:rsidRDefault="004C62D5" w:rsidP="00BD7B4F">
      <w:pPr>
        <w:autoSpaceDE w:val="0"/>
        <w:autoSpaceDN w:val="0"/>
        <w:adjustRightInd w:val="0"/>
        <w:ind w:left="-426" w:right="-943" w:firstLine="426"/>
        <w:jc w:val="both"/>
      </w:pPr>
      <w:r w:rsidRPr="00B311F4">
        <w:rPr>
          <w:rFonts w:eastAsia="TimesNewRoman"/>
        </w:rPr>
        <w:t>Art. 6º</w:t>
      </w:r>
      <w:r w:rsidRPr="00B311F4">
        <w:t xml:space="preserve"> O empreendedor ao solicitar a LAS deverá apresentar a Outorga de Direito de Uso dos Recursos Hídricos</w:t>
      </w:r>
      <w:r>
        <w:t xml:space="preserve"> ou o Manifesto de Isenção emitido pelo órgão competente</w:t>
      </w:r>
      <w:r w:rsidRPr="00B311F4">
        <w:t xml:space="preserve"> e, </w:t>
      </w:r>
      <w:r>
        <w:t>havendo necessidade</w:t>
      </w:r>
      <w:r w:rsidRPr="00B311F4">
        <w:t>, a Outorga de Lançamento de Efluentes.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>Art. 7</w:t>
      </w:r>
      <w:r>
        <w:rPr>
          <w:rFonts w:eastAsia="TimesNewRoman"/>
        </w:rPr>
        <w:t xml:space="preserve">º </w:t>
      </w:r>
      <w:r w:rsidRPr="00B311F4">
        <w:rPr>
          <w:rFonts w:eastAsia="TimesNewRoman"/>
        </w:rPr>
        <w:t>Os empreendimentos de carcinicultura que realizarem lançamento de efluentes deverão implantar mecanismos de tratamento e controle que garantam o atendimento aos padrões estabelecidos na legislação ambiental vigente.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>Parágrafo único: O órgão ambiental aceitará o monitoramento d</w:t>
      </w:r>
      <w:r>
        <w:rPr>
          <w:rFonts w:eastAsia="TimesNewRoman"/>
        </w:rPr>
        <w:t>as</w:t>
      </w:r>
      <w:r w:rsidRPr="00B311F4">
        <w:rPr>
          <w:rFonts w:eastAsia="TimesNewRoman"/>
        </w:rPr>
        <w:t xml:space="preserve"> </w:t>
      </w:r>
      <w:r>
        <w:rPr>
          <w:rFonts w:eastAsia="TimesNewRoman"/>
        </w:rPr>
        <w:t>variáveis</w:t>
      </w:r>
      <w:r w:rsidRPr="00B311F4">
        <w:rPr>
          <w:rFonts w:eastAsia="TimesNewRoman"/>
        </w:rPr>
        <w:t xml:space="preserve"> físico-químic</w:t>
      </w:r>
      <w:r>
        <w:rPr>
          <w:rFonts w:eastAsia="TimesNewRoman"/>
        </w:rPr>
        <w:t>a</w:t>
      </w:r>
      <w:r w:rsidRPr="00B311F4">
        <w:rPr>
          <w:rFonts w:eastAsia="TimesNewRoman"/>
        </w:rPr>
        <w:t>s da qualidade da água realizado por laboratórios credenciados ao órgão ambiental competente.</w:t>
      </w:r>
      <w:r>
        <w:rPr>
          <w:rFonts w:eastAsia="TimesNewRoman"/>
        </w:rPr>
        <w:t xml:space="preserve"> As variáveis que serão monitoradas constam no Anexo III</w:t>
      </w:r>
    </w:p>
    <w:p w:rsidR="004C62D5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 xml:space="preserve">Art. 8º Os empreendimentos com área alagada acima de </w:t>
      </w:r>
      <w:r>
        <w:rPr>
          <w:rFonts w:eastAsia="TimesNewRoman"/>
        </w:rPr>
        <w:t>10,01 hectares</w:t>
      </w:r>
      <w:r w:rsidRPr="00B311F4">
        <w:rPr>
          <w:rFonts w:eastAsia="TimesNewRoman"/>
        </w:rPr>
        <w:t xml:space="preserve"> estão sujeitos ao licenciamento ambiental ordinário, passando pelas etapas de Licença Prévia (LP), Licença de Instalação (LI) e Licença de Operação (LO)</w:t>
      </w:r>
      <w:r>
        <w:rPr>
          <w:rFonts w:eastAsia="TimesNewRoman"/>
        </w:rPr>
        <w:t>, podendo ser enquadrados na Resolução CEPRAM nº 20/2017</w:t>
      </w:r>
      <w:r w:rsidRPr="00B311F4">
        <w:rPr>
          <w:rFonts w:eastAsia="TimesNewRoman"/>
        </w:rPr>
        <w:t>;</w:t>
      </w:r>
    </w:p>
    <w:p w:rsidR="004C62D5" w:rsidRDefault="004C62D5" w:rsidP="00C21B6B">
      <w:pPr>
        <w:autoSpaceDE w:val="0"/>
        <w:autoSpaceDN w:val="0"/>
        <w:adjustRightInd w:val="0"/>
        <w:spacing w:after="120"/>
        <w:ind w:left="-426" w:right="-943" w:firstLine="426"/>
        <w:jc w:val="both"/>
      </w:pPr>
      <w:r>
        <w:rPr>
          <w:rFonts w:eastAsia="TimesNewRoman"/>
        </w:rPr>
        <w:t xml:space="preserve">§ 1º Quando do pedido de Licença Prévia o empreendedor deverá apresentar o protocolo do pedido de </w:t>
      </w:r>
      <w:r w:rsidRPr="00B311F4">
        <w:t xml:space="preserve">Outorga de Direito de Uso dos Recursos e, </w:t>
      </w:r>
      <w:r>
        <w:t>havendo necessidade</w:t>
      </w:r>
      <w:r w:rsidRPr="00B311F4">
        <w:t xml:space="preserve">, </w:t>
      </w:r>
      <w:r>
        <w:t>o</w:t>
      </w:r>
      <w:r>
        <w:rPr>
          <w:rFonts w:eastAsia="TimesNewRoman"/>
        </w:rPr>
        <w:t xml:space="preserve"> protocolo do pedido de</w:t>
      </w:r>
      <w:r w:rsidRPr="00B311F4">
        <w:t xml:space="preserve"> Outorga de Lançamento de Efluentes</w:t>
      </w:r>
      <w:r>
        <w:t>;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>
        <w:lastRenderedPageBreak/>
        <w:t xml:space="preserve">§ 2º </w:t>
      </w:r>
      <w:r>
        <w:rPr>
          <w:rFonts w:eastAsia="TimesNewRoman"/>
        </w:rPr>
        <w:t xml:space="preserve">Quando do pedido de Licença de Instalação o empreendedor deverá apresentar a </w:t>
      </w:r>
      <w:r w:rsidRPr="00B311F4">
        <w:t>Outorga de Direito de Uso dos Recursos Hídricos</w:t>
      </w:r>
      <w:r>
        <w:t xml:space="preserve"> ou o Manifesto de Isenção emitido pelo órgão competente</w:t>
      </w:r>
      <w:r w:rsidRPr="00B311F4">
        <w:t xml:space="preserve"> e, </w:t>
      </w:r>
      <w:r>
        <w:t>havendo necessidade</w:t>
      </w:r>
      <w:r w:rsidRPr="00B311F4">
        <w:t>, a Outorga de Lançamento de Efluentes</w:t>
      </w:r>
      <w:r>
        <w:t>.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>Art. 9° O requerimento para o licenciamento ambiental ordinário deverá ser protocolado no órgão ambiental, e deverá conter a documentação constante no Anexo II;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 xml:space="preserve">Art. </w:t>
      </w:r>
      <w:proofErr w:type="gramStart"/>
      <w:r w:rsidRPr="00B311F4">
        <w:rPr>
          <w:rFonts w:eastAsia="TimesNewRoman"/>
        </w:rPr>
        <w:t xml:space="preserve">10 </w:t>
      </w:r>
      <w:r w:rsidR="00DA7D11">
        <w:rPr>
          <w:rFonts w:eastAsia="TimesNewRoman"/>
        </w:rPr>
        <w:t xml:space="preserve"> </w:t>
      </w:r>
      <w:r w:rsidRPr="00B311F4">
        <w:rPr>
          <w:rFonts w:eastAsia="TimesNewRoman"/>
        </w:rPr>
        <w:t>Os</w:t>
      </w:r>
      <w:proofErr w:type="gramEnd"/>
      <w:r w:rsidRPr="00B311F4">
        <w:rPr>
          <w:rFonts w:eastAsia="TimesNewRoman"/>
        </w:rPr>
        <w:t xml:space="preserve"> empreendimentos em operação e que não possuem licença ambiental na data de publicação desta Resolução, deverão regularizar sua situação em consonância com o órgão ambiental licenciador.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 xml:space="preserve">Parágrafo único: Para a regularização deverão ser apresentados todos os documentos referentes à Licença Prévia, Licença de Instalação e Licença de Operação.  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>Art. 11 A regularização e o licenciamento ambiental seja ele ordinário ou simplificado de carciniculturas localizadas nas áreas rurais ficam condicionadas ao cadastramento da propriedade no Cadastro Ambiental Rural – CAR.</w:t>
      </w:r>
    </w:p>
    <w:p w:rsidR="004C62D5" w:rsidRPr="0052326C" w:rsidRDefault="004C62D5" w:rsidP="00C21B6B">
      <w:pPr>
        <w:autoSpaceDE w:val="0"/>
        <w:autoSpaceDN w:val="0"/>
        <w:adjustRightInd w:val="0"/>
        <w:spacing w:after="120"/>
        <w:ind w:left="-426" w:right="-943" w:firstLine="426"/>
        <w:jc w:val="both"/>
        <w:rPr>
          <w:rFonts w:eastAsia="TimesNewRoman"/>
        </w:rPr>
      </w:pPr>
      <w:r w:rsidRPr="0052326C">
        <w:rPr>
          <w:rFonts w:eastAsia="TimesNewRoman"/>
        </w:rPr>
        <w:t xml:space="preserve">Art. </w:t>
      </w:r>
      <w:proofErr w:type="gramStart"/>
      <w:r w:rsidRPr="0052326C">
        <w:rPr>
          <w:rFonts w:eastAsia="TimesNewRoman"/>
        </w:rPr>
        <w:t xml:space="preserve">12 </w:t>
      </w:r>
      <w:r w:rsidR="00732DEB" w:rsidRPr="0052326C">
        <w:rPr>
          <w:rFonts w:eastAsia="TimesNewRoman"/>
        </w:rPr>
        <w:t xml:space="preserve"> </w:t>
      </w:r>
      <w:r w:rsidR="000B0C65" w:rsidRPr="0052326C">
        <w:rPr>
          <w:rFonts w:eastAsia="TimesNewRoman"/>
        </w:rPr>
        <w:t>Para</w:t>
      </w:r>
      <w:proofErr w:type="gramEnd"/>
      <w:r w:rsidR="000B0C65" w:rsidRPr="0052326C">
        <w:rPr>
          <w:rFonts w:eastAsia="TimesNewRoman"/>
        </w:rPr>
        <w:t xml:space="preserve"> empreendimentos localizados em Unidades de Conservação – </w:t>
      </w:r>
      <w:proofErr w:type="spellStart"/>
      <w:r w:rsidR="000B0C65" w:rsidRPr="0052326C">
        <w:rPr>
          <w:rFonts w:eastAsia="TimesNewRoman"/>
        </w:rPr>
        <w:t>UC’s</w:t>
      </w:r>
      <w:proofErr w:type="spellEnd"/>
      <w:r w:rsidR="000B0C65" w:rsidRPr="0052326C">
        <w:rPr>
          <w:rFonts w:eastAsia="TimesNewRoman"/>
        </w:rPr>
        <w:t xml:space="preserve"> estaduais deverá ser seguido o disposto no seu Plano de Manejo.</w:t>
      </w:r>
    </w:p>
    <w:p w:rsidR="000B0C65" w:rsidRPr="00B311F4" w:rsidRDefault="000B0C6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52326C">
        <w:rPr>
          <w:rFonts w:eastAsia="TimesNewRoman"/>
        </w:rPr>
        <w:t xml:space="preserve">Parágrafo único: Nas </w:t>
      </w:r>
      <w:proofErr w:type="spellStart"/>
      <w:r w:rsidRPr="0052326C">
        <w:rPr>
          <w:rFonts w:eastAsia="TimesNewRoman"/>
        </w:rPr>
        <w:t>UC’s</w:t>
      </w:r>
      <w:proofErr w:type="spellEnd"/>
      <w:r w:rsidRPr="0052326C">
        <w:rPr>
          <w:rFonts w:eastAsia="TimesNewRoman"/>
        </w:rPr>
        <w:t xml:space="preserve"> que não possuem Plano de Manejo</w:t>
      </w:r>
      <w:r w:rsidR="0052326C" w:rsidRPr="0052326C">
        <w:rPr>
          <w:rFonts w:eastAsia="TimesNewRoman"/>
        </w:rPr>
        <w:t>,</w:t>
      </w:r>
      <w:r w:rsidRPr="0052326C">
        <w:rPr>
          <w:rFonts w:eastAsia="TimesNewRoman"/>
        </w:rPr>
        <w:t xml:space="preserve"> o licenciamento ambiental deverá ser aprovado pelo CEPRAM.</w:t>
      </w:r>
      <w:r>
        <w:rPr>
          <w:rFonts w:eastAsia="TimesNewRoman"/>
        </w:rPr>
        <w:t xml:space="preserve"> </w:t>
      </w:r>
    </w:p>
    <w:p w:rsidR="004C62D5" w:rsidRPr="00B311F4" w:rsidRDefault="004C62D5" w:rsidP="00CE3D16">
      <w:pPr>
        <w:autoSpaceDE w:val="0"/>
        <w:autoSpaceDN w:val="0"/>
        <w:adjustRightInd w:val="0"/>
        <w:ind w:left="-426" w:right="-943" w:firstLine="426"/>
        <w:jc w:val="both"/>
        <w:rPr>
          <w:rFonts w:eastAsia="TimesNewRoman"/>
        </w:rPr>
      </w:pPr>
      <w:r w:rsidRPr="00B311F4">
        <w:rPr>
          <w:rFonts w:eastAsia="TimesNewRoman"/>
        </w:rPr>
        <w:t xml:space="preserve">Art. 13 </w:t>
      </w:r>
      <w:r w:rsidR="000B0C65" w:rsidRPr="00B311F4">
        <w:rPr>
          <w:szCs w:val="20"/>
        </w:rPr>
        <w:t>Fica vedada a instalação de empreendimentos em áreas de domínio da União nas quais não exista registro de ocupação ou aforamento anterior a fevereiro de 1997, nos termos do artigo 9º da Lei nº 9.636, de 15 de maio de 1998.</w:t>
      </w:r>
    </w:p>
    <w:p w:rsidR="004C62D5" w:rsidRDefault="004C62D5" w:rsidP="00CE3D16">
      <w:pPr>
        <w:autoSpaceDE w:val="0"/>
        <w:autoSpaceDN w:val="0"/>
        <w:adjustRightInd w:val="0"/>
        <w:ind w:left="-426" w:right="-943" w:firstLine="426"/>
        <w:jc w:val="both"/>
      </w:pPr>
      <w:r w:rsidRPr="00B311F4">
        <w:rPr>
          <w:rFonts w:eastAsia="TimesNewRoman"/>
        </w:rPr>
        <w:t xml:space="preserve">Art. 14 </w:t>
      </w:r>
      <w:r w:rsidR="000B0C65" w:rsidRPr="00B311F4">
        <w:t>O descumprimento das disposições desta Resolução sujeitará o infrator às penalidades previstas na Lei nº 8.974, de 5 de janeiro de 1995, na Lei nº 9.605, de 12 de fevereiro de 1998, na Lei nº 6.787, de 22 de dezembro de 2006 e suas alterações, além de outros dispositivos legais pertinentes.</w:t>
      </w:r>
    </w:p>
    <w:p w:rsidR="000B0C65" w:rsidRPr="00B311F4" w:rsidRDefault="000B0C65" w:rsidP="00CE3D16">
      <w:pPr>
        <w:autoSpaceDE w:val="0"/>
        <w:autoSpaceDN w:val="0"/>
        <w:adjustRightInd w:val="0"/>
        <w:ind w:left="-426" w:right="-943" w:firstLine="426"/>
        <w:jc w:val="both"/>
      </w:pPr>
      <w:r>
        <w:rPr>
          <w:rFonts w:eastAsia="TimesNewRoman"/>
        </w:rPr>
        <w:t>Art. 15</w:t>
      </w:r>
      <w:r w:rsidR="004C62D5" w:rsidRPr="00B311F4">
        <w:rPr>
          <w:rFonts w:eastAsia="TimesNewRoman"/>
        </w:rPr>
        <w:t xml:space="preserve"> </w:t>
      </w:r>
      <w:r w:rsidRPr="00B311F4">
        <w:t>Sem prejuízo das sanções penais e administrativas cabíveis, o órgão licenciador competente, mediante decisão motivada, poderá alterar as condicionantes e as medidas de controle e adequação, inclusive suspendendo cautelarmente a licença expedida, dentre outras providências necessárias, quando ocorrer:</w:t>
      </w:r>
    </w:p>
    <w:p w:rsidR="000B0C65" w:rsidRPr="00B311F4" w:rsidRDefault="000B0C65" w:rsidP="00BD7B4F">
      <w:pPr>
        <w:autoSpaceDE w:val="0"/>
        <w:autoSpaceDN w:val="0"/>
        <w:adjustRightInd w:val="0"/>
        <w:spacing w:after="120"/>
        <w:ind w:left="-426" w:right="-943"/>
        <w:jc w:val="both"/>
      </w:pPr>
      <w:r w:rsidRPr="00B311F4">
        <w:t>I - descumprimento ou cumprimento inadequado das medidas condicionantes previstas no licenciamento, ou desobediência das normas legais aplicáveis, por parte do detentor da licença;</w:t>
      </w:r>
    </w:p>
    <w:p w:rsidR="0052326C" w:rsidRDefault="000B0C65" w:rsidP="00BD7B4F">
      <w:pPr>
        <w:autoSpaceDE w:val="0"/>
        <w:autoSpaceDN w:val="0"/>
        <w:adjustRightInd w:val="0"/>
        <w:spacing w:after="120"/>
        <w:ind w:left="-426" w:right="-943"/>
        <w:jc w:val="both"/>
      </w:pPr>
      <w:r w:rsidRPr="00B311F4">
        <w:t>II - fornecimento de informação falsa, dúbia ou enganosa, inclusive por omissão, em qualquer fase do procedimento de licenciamento ou no</w:t>
      </w:r>
      <w:r w:rsidR="0052326C">
        <w:t xml:space="preserve"> período de validade da licença;</w:t>
      </w:r>
    </w:p>
    <w:p w:rsidR="004C62D5" w:rsidRDefault="000B0C65" w:rsidP="00BD7B4F">
      <w:pPr>
        <w:autoSpaceDE w:val="0"/>
        <w:autoSpaceDN w:val="0"/>
        <w:adjustRightInd w:val="0"/>
        <w:spacing w:after="120"/>
        <w:ind w:left="-426" w:right="-943"/>
        <w:jc w:val="both"/>
        <w:rPr>
          <w:rFonts w:eastAsia="TimesNewRoman"/>
        </w:rPr>
      </w:pPr>
      <w:r w:rsidRPr="00B311F4">
        <w:t xml:space="preserve">III - superveniência de informações adicionais sobre riscos ao meio ambiente, à saúde, e ao patrimônio </w:t>
      </w:r>
      <w:proofErr w:type="spellStart"/>
      <w:r w:rsidRPr="00B311F4">
        <w:t>sócio-econômico</w:t>
      </w:r>
      <w:proofErr w:type="spellEnd"/>
      <w:r w:rsidRPr="00B311F4">
        <w:t xml:space="preserve"> e cultural, que tenham relação direta ou indireta com o objeto do licenciamento.</w:t>
      </w:r>
    </w:p>
    <w:p w:rsidR="000B0C65" w:rsidRDefault="000B0C65" w:rsidP="00C21B6B">
      <w:pPr>
        <w:autoSpaceDE w:val="0"/>
        <w:autoSpaceDN w:val="0"/>
        <w:adjustRightInd w:val="0"/>
        <w:spacing w:after="120"/>
        <w:ind w:left="-426" w:right="-943" w:firstLine="426"/>
        <w:jc w:val="both"/>
        <w:rPr>
          <w:rFonts w:eastAsia="TimesNewRoman"/>
        </w:rPr>
      </w:pPr>
      <w:r>
        <w:rPr>
          <w:rFonts w:eastAsia="TimesNewRoman"/>
        </w:rPr>
        <w:t xml:space="preserve">Art. 16 </w:t>
      </w:r>
      <w:r w:rsidRPr="00B311F4">
        <w:rPr>
          <w:rFonts w:eastAsia="TimesNewRoman"/>
        </w:rPr>
        <w:t>Esta Resolução entra em vigor na data de sua publicação, aplicando-se seus efeitos aos processos de licenciamento em tramitação nos órgãos ambientais competentes, inclusive os casos de renovação, em que ainda não tenha sido expedida alguma das licenças exigíveis.</w:t>
      </w:r>
    </w:p>
    <w:p w:rsidR="00683CA1" w:rsidRDefault="00683CA1" w:rsidP="00683CA1">
      <w:pPr>
        <w:widowControl w:val="0"/>
        <w:autoSpaceDE w:val="0"/>
        <w:autoSpaceDN w:val="0"/>
        <w:adjustRightInd w:val="0"/>
        <w:ind w:left="-426" w:right="-943"/>
        <w:jc w:val="center"/>
        <w:rPr>
          <w:color w:val="000000"/>
        </w:rPr>
      </w:pPr>
    </w:p>
    <w:p w:rsidR="004C62D5" w:rsidRPr="00683CA1" w:rsidRDefault="004C62D5" w:rsidP="00683CA1">
      <w:pPr>
        <w:widowControl w:val="0"/>
        <w:autoSpaceDE w:val="0"/>
        <w:autoSpaceDN w:val="0"/>
        <w:adjustRightInd w:val="0"/>
        <w:ind w:left="-426" w:right="-943"/>
        <w:jc w:val="center"/>
        <w:rPr>
          <w:color w:val="000000"/>
          <w:sz w:val="16"/>
          <w:szCs w:val="16"/>
        </w:rPr>
      </w:pPr>
      <w:bookmarkStart w:id="0" w:name="_GoBack"/>
      <w:bookmarkEnd w:id="0"/>
      <w:r w:rsidRPr="00652A8B">
        <w:rPr>
          <w:color w:val="000000"/>
        </w:rPr>
        <w:t>Sala das Reuniões do CEPRAM,</w:t>
      </w:r>
    </w:p>
    <w:p w:rsidR="004C62D5" w:rsidRPr="00652A8B" w:rsidRDefault="004C62D5" w:rsidP="00683CA1">
      <w:pPr>
        <w:tabs>
          <w:tab w:val="left" w:pos="142"/>
          <w:tab w:val="left" w:pos="567"/>
        </w:tabs>
        <w:ind w:left="-426" w:right="-943"/>
        <w:jc w:val="center"/>
        <w:rPr>
          <w:color w:val="000000"/>
        </w:rPr>
      </w:pPr>
      <w:r w:rsidRPr="00652A8B">
        <w:rPr>
          <w:color w:val="000000"/>
        </w:rPr>
        <w:t xml:space="preserve">Em </w:t>
      </w:r>
      <w:r w:rsidR="00C21B6B">
        <w:rPr>
          <w:color w:val="000000"/>
        </w:rPr>
        <w:t>12</w:t>
      </w:r>
      <w:r w:rsidRPr="00652A8B">
        <w:rPr>
          <w:color w:val="000000"/>
        </w:rPr>
        <w:t xml:space="preserve"> de </w:t>
      </w:r>
      <w:r w:rsidR="00C21B6B">
        <w:rPr>
          <w:color w:val="000000"/>
        </w:rPr>
        <w:t>setembro</w:t>
      </w:r>
      <w:r w:rsidRPr="00652A8B">
        <w:rPr>
          <w:color w:val="000000"/>
        </w:rPr>
        <w:t xml:space="preserve"> de 201</w:t>
      </w:r>
      <w:r>
        <w:rPr>
          <w:color w:val="000000"/>
        </w:rPr>
        <w:t>7</w:t>
      </w:r>
      <w:r w:rsidRPr="00652A8B">
        <w:rPr>
          <w:color w:val="000000"/>
        </w:rPr>
        <w:t>.</w:t>
      </w:r>
    </w:p>
    <w:p w:rsidR="00C23F35" w:rsidRDefault="00C23F35" w:rsidP="004C62D5">
      <w:pPr>
        <w:tabs>
          <w:tab w:val="left" w:pos="142"/>
          <w:tab w:val="left" w:pos="567"/>
        </w:tabs>
        <w:ind w:right="-943"/>
        <w:jc w:val="center"/>
        <w:rPr>
          <w:color w:val="000000"/>
        </w:rPr>
      </w:pPr>
    </w:p>
    <w:p w:rsidR="00C23F35" w:rsidRPr="008D00B0" w:rsidRDefault="00C23F35" w:rsidP="00683CA1">
      <w:pPr>
        <w:pStyle w:val="PargrafodaLista"/>
        <w:shd w:val="clear" w:color="auto" w:fill="FFFFFF"/>
        <w:tabs>
          <w:tab w:val="left" w:pos="0"/>
        </w:tabs>
        <w:ind w:left="0"/>
        <w:jc w:val="center"/>
        <w:rPr>
          <w:b/>
        </w:rPr>
      </w:pPr>
      <w:r w:rsidRPr="008D00B0">
        <w:rPr>
          <w:b/>
        </w:rPr>
        <w:t>CLÁUDIO ALEXANDRE AYRES DA COSTA</w:t>
      </w:r>
    </w:p>
    <w:p w:rsidR="00C23F35" w:rsidRPr="008D00B0" w:rsidRDefault="00C23F35" w:rsidP="00683CA1">
      <w:pPr>
        <w:pStyle w:val="PargrafodaLista"/>
        <w:shd w:val="clear" w:color="auto" w:fill="FFFFFF"/>
        <w:tabs>
          <w:tab w:val="left" w:pos="426"/>
        </w:tabs>
        <w:ind w:left="0"/>
        <w:jc w:val="center"/>
      </w:pPr>
      <w:r w:rsidRPr="008D00B0">
        <w:t>Secretário Executivo do CEPRAM/AL</w:t>
      </w:r>
    </w:p>
    <w:p w:rsidR="004C62D5" w:rsidRPr="00C23F35" w:rsidRDefault="00C23F35" w:rsidP="00683CA1">
      <w:pPr>
        <w:pStyle w:val="PargrafodaLista"/>
        <w:shd w:val="clear" w:color="auto" w:fill="FFFFFF"/>
        <w:tabs>
          <w:tab w:val="left" w:pos="426"/>
        </w:tabs>
        <w:ind w:left="0"/>
        <w:jc w:val="center"/>
      </w:pPr>
      <w:r w:rsidRPr="008D00B0">
        <w:t>No Exercício da Presidência</w:t>
      </w:r>
    </w:p>
    <w:p w:rsidR="004C62D5" w:rsidRPr="00321690" w:rsidRDefault="004C62D5" w:rsidP="004C62D5">
      <w:pPr>
        <w:autoSpaceDE w:val="0"/>
        <w:autoSpaceDN w:val="0"/>
        <w:adjustRightInd w:val="0"/>
        <w:jc w:val="center"/>
        <w:outlineLvl w:val="0"/>
        <w:rPr>
          <w:rFonts w:eastAsia="TimesNewRoman"/>
          <w:b/>
          <w:color w:val="000000"/>
        </w:rPr>
      </w:pPr>
      <w:r w:rsidRPr="00321690">
        <w:rPr>
          <w:rFonts w:eastAsia="TimesNewRoman"/>
          <w:b/>
          <w:color w:val="000000"/>
        </w:rPr>
        <w:lastRenderedPageBreak/>
        <w:t>ANEXO I</w:t>
      </w:r>
    </w:p>
    <w:p w:rsidR="004C62D5" w:rsidRPr="00321690" w:rsidRDefault="004C62D5" w:rsidP="004C62D5">
      <w:pPr>
        <w:autoSpaceDE w:val="0"/>
        <w:autoSpaceDN w:val="0"/>
        <w:adjustRightInd w:val="0"/>
        <w:jc w:val="center"/>
        <w:rPr>
          <w:rFonts w:eastAsia="TimesNewRoman"/>
          <w:b/>
          <w:color w:val="000000"/>
        </w:rPr>
      </w:pPr>
    </w:p>
    <w:p w:rsidR="004C62D5" w:rsidRPr="00321690" w:rsidRDefault="004C62D5" w:rsidP="00A537E4">
      <w:pPr>
        <w:jc w:val="center"/>
        <w:rPr>
          <w:rFonts w:eastAsia="TimesNewRoman"/>
          <w:b/>
          <w:color w:val="000000"/>
        </w:rPr>
      </w:pPr>
      <w:r w:rsidRPr="00321690">
        <w:rPr>
          <w:rFonts w:eastAsia="TimesNewRoman"/>
          <w:b/>
          <w:color w:val="000000"/>
        </w:rPr>
        <w:t>DOCUMENTAÇÃO SOLICITADA PARA O PROCEDIMENTO SIMPLIFICADO DE LICENCIAMENTO AMBIENTAL</w:t>
      </w:r>
    </w:p>
    <w:p w:rsidR="004C62D5" w:rsidRDefault="004C62D5" w:rsidP="004C62D5">
      <w:pPr>
        <w:autoSpaceDE w:val="0"/>
        <w:autoSpaceDN w:val="0"/>
        <w:adjustRightInd w:val="0"/>
        <w:jc w:val="center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center"/>
        <w:rPr>
          <w:rFonts w:eastAsia="TimesNewRoman"/>
          <w:color w:val="000000"/>
        </w:rPr>
      </w:pP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Requerimento de licenciamento ambiental do empreendimento (Modelo IMA);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Certificado de Regularidade no Cadastro Técnico Federal de Atividades Poluidoras (IBAMA).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Cópia de identificação da pessoa jurídica (CNPJ), acompanhado do contrato social, ou da pessoa física (CPF).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Documento de posse do terreno ou contrato de aluguel/arrendamento;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Inscrição do imóvel no Cadastro Ambiental Rural – CAR;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t>Inscrição na Secretaria do Patrimônio da União – SPU, quando couber;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t>Protocolo do Instituto do Patrimônio Histórico e Artístico Nacional (IPHAN);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Certidão da prefeitura municipal declarando que o local e o tipo de empreendimento ou atividade estão em conformidade com a legislação aplicável ao uso e ocupação do solo, quando couber;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Outorga de Direito de Uso dos Recursos Hídricos;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Outorga de Lançamento de Efluentes, quando couber;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 xml:space="preserve">Publicação no Diário Oficial do Estado e em jornal de circulação diária do aviso de solicitação da Licença </w:t>
      </w:r>
      <w:r>
        <w:rPr>
          <w:rFonts w:eastAsia="TimesNewRoman"/>
          <w:color w:val="000000"/>
        </w:rPr>
        <w:t>Ambiental Simplificada</w:t>
      </w:r>
      <w:r w:rsidRPr="00C61182">
        <w:rPr>
          <w:rFonts w:eastAsia="TimesNewRoman"/>
          <w:color w:val="000000"/>
        </w:rPr>
        <w:t xml:space="preserve"> feita ao IMA (modelo IMA);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Comprovante de pagamento de taxa de licenciamento ambiental;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t xml:space="preserve">Projetos </w:t>
      </w:r>
      <w:r>
        <w:t>de Engenharia</w:t>
      </w:r>
      <w:r w:rsidRPr="00C61182">
        <w:t xml:space="preserve"> </w:t>
      </w:r>
      <w:r>
        <w:t>d</w:t>
      </w:r>
      <w:r w:rsidRPr="00C61182">
        <w:t>as intervenções (viveiros e demais obras civis);</w:t>
      </w:r>
    </w:p>
    <w:p w:rsidR="004C62D5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C61182">
        <w:rPr>
          <w:rFonts w:eastAsia="TimesNewRoman"/>
          <w:color w:val="000000"/>
        </w:rPr>
        <w:t>Autorização de Supressão de Vegetação, quando couber</w:t>
      </w:r>
      <w:r>
        <w:rPr>
          <w:rFonts w:eastAsia="TimesNewRoman"/>
          <w:color w:val="000000"/>
        </w:rPr>
        <w:t>;</w:t>
      </w:r>
    </w:p>
    <w:p w:rsidR="004C62D5" w:rsidRPr="006538A4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7E6895">
        <w:t>Licença Ambiental do</w:t>
      </w:r>
      <w:r w:rsidR="00BE228D">
        <w:t>(</w:t>
      </w:r>
      <w:r w:rsidRPr="007E6895">
        <w:t>s</w:t>
      </w:r>
      <w:r w:rsidR="00BE228D">
        <w:t>)</w:t>
      </w:r>
      <w:r w:rsidRPr="007E6895">
        <w:t xml:space="preserve"> fornecedor</w:t>
      </w:r>
      <w:r w:rsidR="00BE228D">
        <w:t>(es)</w:t>
      </w:r>
      <w:r w:rsidRPr="007E6895">
        <w:t xml:space="preserve"> das pós-larvas</w:t>
      </w:r>
      <w:r>
        <w:t>;</w:t>
      </w:r>
    </w:p>
    <w:p w:rsidR="004C62D5" w:rsidRPr="00C61182" w:rsidRDefault="004C62D5" w:rsidP="004C62D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="TimesNewRoman"/>
          <w:color w:val="000000"/>
        </w:rPr>
      </w:pPr>
      <w:r w:rsidRPr="00E25B55">
        <w:rPr>
          <w:rFonts w:eastAsia="TimesNewRoman"/>
          <w:color w:val="000000"/>
        </w:rPr>
        <w:t>Programa de Monitoramento Ambiental – PMA</w:t>
      </w:r>
      <w:r>
        <w:rPr>
          <w:rFonts w:eastAsia="TimesNewRoman"/>
          <w:color w:val="000000"/>
        </w:rPr>
        <w:t>;</w:t>
      </w:r>
    </w:p>
    <w:p w:rsidR="004C62D5" w:rsidRPr="00386366" w:rsidRDefault="004C62D5" w:rsidP="004C62D5">
      <w:pPr>
        <w:pStyle w:val="nomalletra"/>
        <w:numPr>
          <w:ilvl w:val="0"/>
          <w:numId w:val="3"/>
        </w:numPr>
        <w:rPr>
          <w:rFonts w:ascii="Times New Roman" w:hAnsi="Times New Roman"/>
          <w:sz w:val="24"/>
          <w:szCs w:val="22"/>
        </w:rPr>
      </w:pPr>
      <w:r w:rsidRPr="00386366">
        <w:rPr>
          <w:rFonts w:ascii="Times New Roman" w:hAnsi="Times New Roman"/>
          <w:sz w:val="24"/>
          <w:szCs w:val="22"/>
        </w:rPr>
        <w:t>Estudo Ambiental conforme Termo de Referência.</w:t>
      </w: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br w:type="page"/>
      </w:r>
    </w:p>
    <w:p w:rsidR="004C62D5" w:rsidRPr="00321690" w:rsidRDefault="004C62D5" w:rsidP="004C62D5">
      <w:pPr>
        <w:autoSpaceDE w:val="0"/>
        <w:autoSpaceDN w:val="0"/>
        <w:adjustRightInd w:val="0"/>
        <w:jc w:val="center"/>
        <w:rPr>
          <w:b/>
        </w:rPr>
      </w:pPr>
      <w:r w:rsidRPr="00321690">
        <w:rPr>
          <w:b/>
        </w:rPr>
        <w:lastRenderedPageBreak/>
        <w:t>ANEXO II</w:t>
      </w:r>
    </w:p>
    <w:p w:rsidR="004C62D5" w:rsidRPr="00321690" w:rsidRDefault="004C62D5" w:rsidP="004C62D5">
      <w:pPr>
        <w:autoSpaceDE w:val="0"/>
        <w:autoSpaceDN w:val="0"/>
        <w:adjustRightInd w:val="0"/>
        <w:jc w:val="center"/>
        <w:rPr>
          <w:b/>
        </w:rPr>
      </w:pPr>
    </w:p>
    <w:p w:rsidR="004C62D5" w:rsidRPr="00321690" w:rsidRDefault="004C62D5" w:rsidP="004C62D5">
      <w:pPr>
        <w:autoSpaceDE w:val="0"/>
        <w:autoSpaceDN w:val="0"/>
        <w:adjustRightInd w:val="0"/>
        <w:jc w:val="center"/>
        <w:rPr>
          <w:b/>
        </w:rPr>
      </w:pPr>
      <w:r w:rsidRPr="00321690">
        <w:rPr>
          <w:b/>
        </w:rPr>
        <w:t>DOCUMENTAÇÃO SOLICITADA PARA O LICENCIAMENTO AMBIENTAL ORDINÁRIO</w:t>
      </w:r>
    </w:p>
    <w:p w:rsidR="004C62D5" w:rsidRPr="0087709F" w:rsidRDefault="004C62D5" w:rsidP="004C62D5">
      <w:pPr>
        <w:autoSpaceDE w:val="0"/>
        <w:autoSpaceDN w:val="0"/>
        <w:adjustRightInd w:val="0"/>
        <w:jc w:val="both"/>
      </w:pPr>
    </w:p>
    <w:p w:rsidR="004C62D5" w:rsidRPr="007E6895" w:rsidRDefault="004C62D5" w:rsidP="004C62D5">
      <w:pPr>
        <w:pStyle w:val="Ttulo2"/>
        <w:numPr>
          <w:ilvl w:val="0"/>
          <w:numId w:val="0"/>
        </w:numPr>
        <w:ind w:left="578"/>
        <w:rPr>
          <w:rFonts w:ascii="Times New Roman" w:hAnsi="Times New Roman" w:cs="Times New Roman"/>
          <w:sz w:val="24"/>
          <w:szCs w:val="24"/>
        </w:rPr>
      </w:pPr>
      <w:bookmarkStart w:id="1" w:name="_Toc164852176"/>
      <w:bookmarkStart w:id="2" w:name="_Toc165189399"/>
      <w:bookmarkStart w:id="3" w:name="_Toc175044650"/>
      <w:bookmarkStart w:id="4" w:name="_Toc175045016"/>
      <w:bookmarkStart w:id="5" w:name="_Toc175045191"/>
      <w:bookmarkStart w:id="6" w:name="_Toc175045402"/>
      <w:bookmarkStart w:id="7" w:name="_Toc175046307"/>
      <w:r w:rsidRPr="007E6895">
        <w:rPr>
          <w:rFonts w:ascii="Times New Roman" w:hAnsi="Times New Roman" w:cs="Times New Roman"/>
          <w:sz w:val="24"/>
          <w:szCs w:val="24"/>
        </w:rPr>
        <w:t>Licença Prévia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 w:cs="Times New Roman"/>
          <w:sz w:val="24"/>
          <w:szCs w:val="24"/>
        </w:rPr>
        <w:t xml:space="preserve"> - LP</w:t>
      </w:r>
    </w:p>
    <w:p w:rsidR="004C62D5" w:rsidRPr="007E6895" w:rsidRDefault="004C62D5" w:rsidP="004C62D5"/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Requerimento de licenciamento ambiental do empreendimento (Modelo IMA);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Certificado de Regularidade no Cadastro Técnico Federal de Atividades Poluidoras (IBAMA).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Cópia de identificação da pessoa jurídica (CNPJ), acompanhado do contrato social, ou da pessoa física (CPF).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Documento de posse do terreno ou contrato de aluguel/arrendamento;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Inscrição do imóvel no Cadastro Ambiental Rural – CAR;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t>Inscrição na Secretaria do Patrimônio da União – SPU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t>Protocolo do Instituto do Patrimônio Histórico e Artístico Nacional (IPHAN)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Certidão da prefeitura municipal declarando que o local e o tipo de empreendimento ou atividade estão em conformidade com a legislação aplicável ao uso e ocupação do solo, quando couber.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Protocolo do pedido de Outorga de Direito de Uso dos Recursos Hídricos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Protocolo do pedido de Outorga de Lançamento de Efluentes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Publicação no Diário Oficial do Estado e em jornal de circulação diária do aviso de solicitação da Licença Prévia feita ao IMA (modelo IMA);</w:t>
      </w:r>
    </w:p>
    <w:p w:rsidR="004C62D5" w:rsidRPr="007E6895" w:rsidRDefault="004C62D5" w:rsidP="004C62D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Comprovante de pagamento de taxa de licenciamento ambiental.</w:t>
      </w:r>
    </w:p>
    <w:p w:rsidR="004C62D5" w:rsidRPr="007E6895" w:rsidRDefault="004C62D5" w:rsidP="004C62D5">
      <w:pPr>
        <w:pStyle w:val="nomalletra"/>
        <w:numPr>
          <w:ilvl w:val="0"/>
          <w:numId w:val="5"/>
        </w:numPr>
        <w:ind w:left="1134" w:hanging="425"/>
        <w:rPr>
          <w:rFonts w:ascii="Times New Roman" w:hAnsi="Times New Roman"/>
          <w:sz w:val="24"/>
          <w:szCs w:val="24"/>
        </w:rPr>
      </w:pPr>
      <w:r w:rsidRPr="007E6895">
        <w:rPr>
          <w:rFonts w:ascii="Times New Roman" w:hAnsi="Times New Roman"/>
          <w:sz w:val="24"/>
          <w:szCs w:val="24"/>
        </w:rPr>
        <w:t>Estudo Ambiental conforme Termo de Referência</w:t>
      </w:r>
    </w:p>
    <w:p w:rsidR="004C62D5" w:rsidRPr="007E6895" w:rsidRDefault="004C62D5" w:rsidP="004C62D5">
      <w:pPr>
        <w:pStyle w:val="nomalletra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p w:rsidR="004C62D5" w:rsidRPr="007E6895" w:rsidRDefault="004C62D5" w:rsidP="004C62D5">
      <w:pPr>
        <w:pStyle w:val="Ttulo2"/>
        <w:numPr>
          <w:ilvl w:val="0"/>
          <w:numId w:val="0"/>
        </w:numPr>
        <w:ind w:left="578"/>
        <w:rPr>
          <w:rFonts w:ascii="Times New Roman" w:hAnsi="Times New Roman" w:cs="Times New Roman"/>
          <w:sz w:val="24"/>
          <w:szCs w:val="24"/>
        </w:rPr>
      </w:pPr>
      <w:bookmarkStart w:id="8" w:name="_Toc164852177"/>
      <w:bookmarkStart w:id="9" w:name="_Toc165189400"/>
      <w:bookmarkStart w:id="10" w:name="_Toc175044651"/>
      <w:bookmarkStart w:id="11" w:name="_Toc175045017"/>
      <w:bookmarkStart w:id="12" w:name="_Toc175045192"/>
      <w:bookmarkStart w:id="13" w:name="_Toc175045403"/>
      <w:bookmarkStart w:id="14" w:name="_Toc175046308"/>
      <w:r w:rsidRPr="007E6895">
        <w:rPr>
          <w:rFonts w:ascii="Times New Roman" w:hAnsi="Times New Roman" w:cs="Times New Roman"/>
          <w:sz w:val="24"/>
          <w:szCs w:val="24"/>
        </w:rPr>
        <w:t>Licença de Instalação</w:t>
      </w:r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Times New Roman" w:hAnsi="Times New Roman" w:cs="Times New Roman"/>
          <w:sz w:val="24"/>
          <w:szCs w:val="24"/>
        </w:rPr>
        <w:t xml:space="preserve"> - LI</w:t>
      </w:r>
    </w:p>
    <w:p w:rsidR="004C62D5" w:rsidRPr="007E6895" w:rsidRDefault="004C62D5" w:rsidP="004C62D5"/>
    <w:p w:rsidR="004C62D5" w:rsidRPr="007E6895" w:rsidRDefault="004C62D5" w:rsidP="004C62D5">
      <w:pPr>
        <w:pStyle w:val="PargrafodaLista"/>
        <w:numPr>
          <w:ilvl w:val="0"/>
          <w:numId w:val="4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Requerimento do pedido de licenciamento ambiental (modelo do IMA);</w:t>
      </w:r>
    </w:p>
    <w:p w:rsidR="004C62D5" w:rsidRPr="007E6895" w:rsidRDefault="004C62D5" w:rsidP="004C62D5">
      <w:pPr>
        <w:pStyle w:val="PargrafodaLista"/>
        <w:numPr>
          <w:ilvl w:val="0"/>
          <w:numId w:val="4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Cópia da Licença Prévia;</w:t>
      </w:r>
    </w:p>
    <w:p w:rsidR="004C62D5" w:rsidRPr="007E6895" w:rsidRDefault="004C62D5" w:rsidP="004C62D5">
      <w:pPr>
        <w:pStyle w:val="PargrafodaLista"/>
        <w:numPr>
          <w:ilvl w:val="0"/>
          <w:numId w:val="4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Relatório de Atendimento das Condicionantes da Licença Prévia;</w:t>
      </w:r>
    </w:p>
    <w:p w:rsidR="004C62D5" w:rsidRPr="007E6895" w:rsidRDefault="004C62D5" w:rsidP="004C62D5">
      <w:pPr>
        <w:pStyle w:val="PargrafodaLista"/>
        <w:numPr>
          <w:ilvl w:val="0"/>
          <w:numId w:val="4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Publicação no Diário Oficial do Estado e em jornal de circulação diária do aviso de solicitação da Licença de Instalação feita ao IMA;</w:t>
      </w:r>
    </w:p>
    <w:p w:rsidR="004C62D5" w:rsidRPr="007E6895" w:rsidRDefault="004C62D5" w:rsidP="004C62D5">
      <w:pPr>
        <w:pStyle w:val="PargrafodaLista"/>
        <w:numPr>
          <w:ilvl w:val="0"/>
          <w:numId w:val="4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Comprovante de pagamento de taxa de licenciamento ambiental;</w:t>
      </w:r>
    </w:p>
    <w:p w:rsidR="004C62D5" w:rsidRPr="007E6895" w:rsidRDefault="004C62D5" w:rsidP="004C62D5">
      <w:pPr>
        <w:pStyle w:val="PargrafodaLista"/>
        <w:numPr>
          <w:ilvl w:val="0"/>
          <w:numId w:val="4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lastRenderedPageBreak/>
        <w:t>Projetos Executivos de todas as intervenções (viveiros e demais obras civis);</w:t>
      </w:r>
    </w:p>
    <w:p w:rsidR="004C62D5" w:rsidRPr="00AF5540" w:rsidRDefault="004C62D5" w:rsidP="004C62D5">
      <w:pPr>
        <w:pStyle w:val="PargrafodaLista"/>
        <w:numPr>
          <w:ilvl w:val="0"/>
          <w:numId w:val="4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t>Outorga de Direito de Uso dos Recursos Hídricos;</w:t>
      </w:r>
    </w:p>
    <w:p w:rsidR="004C62D5" w:rsidRPr="007E6895" w:rsidRDefault="004C62D5" w:rsidP="004C62D5">
      <w:pPr>
        <w:pStyle w:val="PargrafodaLista"/>
        <w:numPr>
          <w:ilvl w:val="0"/>
          <w:numId w:val="4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t>Outorga de Lançamento de Efluentes, quando couber;</w:t>
      </w:r>
    </w:p>
    <w:p w:rsidR="004C62D5" w:rsidRPr="007E6895" w:rsidRDefault="004C62D5" w:rsidP="004C62D5">
      <w:pPr>
        <w:pStyle w:val="PargrafodaLista"/>
        <w:numPr>
          <w:ilvl w:val="0"/>
          <w:numId w:val="4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eastAsia="TimesNewRoman"/>
          <w:color w:val="000000"/>
        </w:rPr>
      </w:pPr>
      <w:r w:rsidRPr="007E6895">
        <w:rPr>
          <w:rFonts w:eastAsia="TimesNewRoman"/>
          <w:color w:val="000000"/>
        </w:rPr>
        <w:t>Autorização de Supressão de Vegetação, quando couber</w:t>
      </w:r>
    </w:p>
    <w:p w:rsidR="004C62D5" w:rsidRPr="007E6895" w:rsidRDefault="004C62D5" w:rsidP="004C62D5">
      <w:pPr>
        <w:pStyle w:val="nomalletra"/>
        <w:numPr>
          <w:ilvl w:val="0"/>
          <w:numId w:val="0"/>
        </w:numPr>
        <w:ind w:left="476" w:firstLine="60"/>
        <w:rPr>
          <w:rFonts w:ascii="Times New Roman" w:hAnsi="Times New Roman"/>
          <w:sz w:val="24"/>
          <w:szCs w:val="24"/>
        </w:rPr>
      </w:pPr>
    </w:p>
    <w:p w:rsidR="004C62D5" w:rsidRPr="007E6895" w:rsidRDefault="004C62D5" w:rsidP="004C62D5">
      <w:pPr>
        <w:pStyle w:val="Ttulo2"/>
        <w:numPr>
          <w:ilvl w:val="0"/>
          <w:numId w:val="0"/>
        </w:numPr>
        <w:ind w:left="578"/>
        <w:rPr>
          <w:rFonts w:ascii="Times New Roman" w:hAnsi="Times New Roman" w:cs="Times New Roman"/>
          <w:sz w:val="24"/>
          <w:szCs w:val="24"/>
        </w:rPr>
      </w:pPr>
      <w:bookmarkStart w:id="15" w:name="_Toc164852178"/>
      <w:bookmarkStart w:id="16" w:name="_Toc165189401"/>
      <w:bookmarkStart w:id="17" w:name="_Toc175044652"/>
      <w:bookmarkStart w:id="18" w:name="_Toc175045018"/>
      <w:bookmarkStart w:id="19" w:name="_Toc175045193"/>
      <w:bookmarkStart w:id="20" w:name="_Toc175045404"/>
      <w:bookmarkStart w:id="21" w:name="_Toc175046309"/>
      <w:r w:rsidRPr="007E6895">
        <w:rPr>
          <w:rFonts w:ascii="Times New Roman" w:hAnsi="Times New Roman" w:cs="Times New Roman"/>
          <w:sz w:val="24"/>
          <w:szCs w:val="24"/>
        </w:rPr>
        <w:t>Licença de Operaçã</w:t>
      </w:r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Times New Roman" w:hAnsi="Times New Roman" w:cs="Times New Roman"/>
          <w:sz w:val="24"/>
          <w:szCs w:val="24"/>
        </w:rPr>
        <w:t>o - LO</w:t>
      </w:r>
    </w:p>
    <w:p w:rsidR="004C62D5" w:rsidRPr="007E6895" w:rsidRDefault="004C62D5" w:rsidP="004C62D5">
      <w:pPr>
        <w:pStyle w:val="anexos"/>
        <w:spacing w:after="240"/>
        <w:jc w:val="both"/>
        <w:rPr>
          <w:rFonts w:ascii="Times New Roman" w:hAnsi="Times New Roman"/>
          <w:bCs/>
          <w:iCs/>
          <w:sz w:val="24"/>
        </w:rPr>
      </w:pPr>
    </w:p>
    <w:p w:rsidR="004C62D5" w:rsidRPr="00E25B55" w:rsidRDefault="004C62D5" w:rsidP="004C62D5">
      <w:pPr>
        <w:pStyle w:val="PargrafodaLista"/>
        <w:numPr>
          <w:ilvl w:val="0"/>
          <w:numId w:val="7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E25B55">
        <w:rPr>
          <w:rFonts w:eastAsia="TimesNewRoman"/>
          <w:color w:val="000000"/>
        </w:rPr>
        <w:t>Requerimento do pedido de licenciamento ambiental (modelo do IMA);</w:t>
      </w:r>
    </w:p>
    <w:p w:rsidR="004C62D5" w:rsidRPr="00E25B55" w:rsidRDefault="004C62D5" w:rsidP="004C62D5">
      <w:pPr>
        <w:pStyle w:val="PargrafodaLista"/>
        <w:numPr>
          <w:ilvl w:val="0"/>
          <w:numId w:val="7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E25B55">
        <w:rPr>
          <w:rFonts w:eastAsia="TimesNewRoman"/>
          <w:color w:val="000000"/>
        </w:rPr>
        <w:t>Publicação no Diário Oficial do Estado e em jornal de circulação diária do aviso de solicitação da Licença de Operação feita ao IMA;</w:t>
      </w:r>
    </w:p>
    <w:p w:rsidR="004C62D5" w:rsidRPr="00E25B55" w:rsidRDefault="004C62D5" w:rsidP="004C62D5">
      <w:pPr>
        <w:pStyle w:val="PargrafodaLista"/>
        <w:numPr>
          <w:ilvl w:val="0"/>
          <w:numId w:val="7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E25B55">
        <w:rPr>
          <w:rFonts w:eastAsia="TimesNewRoman"/>
          <w:color w:val="000000"/>
        </w:rPr>
        <w:t>Cópia da Licença de Instalação;</w:t>
      </w:r>
    </w:p>
    <w:p w:rsidR="004C62D5" w:rsidRPr="00E25B55" w:rsidRDefault="004C62D5" w:rsidP="004C62D5">
      <w:pPr>
        <w:pStyle w:val="PargrafodaLista"/>
        <w:numPr>
          <w:ilvl w:val="0"/>
          <w:numId w:val="7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E25B55">
        <w:rPr>
          <w:rFonts w:eastAsia="TimesNewRoman"/>
          <w:color w:val="000000"/>
        </w:rPr>
        <w:t>Relatório de atendimento das condicionantes da Licença de Instalação;</w:t>
      </w:r>
    </w:p>
    <w:p w:rsidR="004C62D5" w:rsidRPr="00E25B55" w:rsidRDefault="004C62D5" w:rsidP="004C62D5">
      <w:pPr>
        <w:pStyle w:val="PargrafodaLista"/>
        <w:numPr>
          <w:ilvl w:val="0"/>
          <w:numId w:val="7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E6895">
        <w:t>Licença Ambiental de cada um dos fornecedores das pós-larvas;</w:t>
      </w:r>
    </w:p>
    <w:p w:rsidR="004C62D5" w:rsidRPr="00E25B55" w:rsidRDefault="004C62D5" w:rsidP="004C62D5">
      <w:pPr>
        <w:pStyle w:val="PargrafodaLista"/>
        <w:numPr>
          <w:ilvl w:val="0"/>
          <w:numId w:val="7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E25B55">
        <w:rPr>
          <w:rFonts w:eastAsia="TimesNewRoman"/>
          <w:color w:val="000000"/>
        </w:rPr>
        <w:t>Programa de Monitoramento Ambiental – PMA;</w:t>
      </w:r>
    </w:p>
    <w:p w:rsidR="004C62D5" w:rsidRPr="00E25B55" w:rsidRDefault="004C62D5" w:rsidP="004C62D5">
      <w:pPr>
        <w:pStyle w:val="PargrafodaLista"/>
        <w:numPr>
          <w:ilvl w:val="0"/>
          <w:numId w:val="7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E25B55">
        <w:rPr>
          <w:rFonts w:eastAsia="TimesNewRoman"/>
          <w:color w:val="000000"/>
        </w:rPr>
        <w:t>Comprovante do pagamento da taxa.</w:t>
      </w:r>
    </w:p>
    <w:p w:rsidR="004C62D5" w:rsidRPr="007E6895" w:rsidRDefault="004C62D5" w:rsidP="004C62D5">
      <w:pPr>
        <w:pStyle w:val="PargrafodaLista"/>
        <w:autoSpaceDE w:val="0"/>
        <w:autoSpaceDN w:val="0"/>
        <w:adjustRightInd w:val="0"/>
        <w:spacing w:after="120"/>
        <w:ind w:left="426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Pr="007C3D51" w:rsidRDefault="004C62D5" w:rsidP="004C62D5">
      <w:pPr>
        <w:autoSpaceDE w:val="0"/>
        <w:autoSpaceDN w:val="0"/>
        <w:adjustRightInd w:val="0"/>
        <w:ind w:firstLine="567"/>
        <w:jc w:val="both"/>
        <w:rPr>
          <w:b/>
        </w:rPr>
      </w:pPr>
      <w:r w:rsidRPr="007C3D51">
        <w:rPr>
          <w:b/>
        </w:rPr>
        <w:t>Licença de Regularização de Operação</w:t>
      </w:r>
      <w:r>
        <w:rPr>
          <w:b/>
        </w:rPr>
        <w:t xml:space="preserve"> -</w:t>
      </w:r>
      <w:r w:rsidRPr="007C3D51">
        <w:rPr>
          <w:b/>
        </w:rPr>
        <w:t xml:space="preserve"> LRO</w:t>
      </w:r>
    </w:p>
    <w:p w:rsidR="004C62D5" w:rsidRPr="00D621B5" w:rsidRDefault="004C62D5" w:rsidP="004C62D5">
      <w:pPr>
        <w:autoSpaceDE w:val="0"/>
        <w:autoSpaceDN w:val="0"/>
        <w:adjustRightInd w:val="0"/>
        <w:jc w:val="both"/>
      </w:pPr>
    </w:p>
    <w:p w:rsidR="004C62D5" w:rsidRPr="00263215" w:rsidRDefault="004C62D5" w:rsidP="004C62D5">
      <w:pPr>
        <w:pStyle w:val="PargrafodaLista"/>
        <w:autoSpaceDE w:val="0"/>
        <w:autoSpaceDN w:val="0"/>
        <w:adjustRightInd w:val="0"/>
        <w:spacing w:after="120"/>
        <w:ind w:left="426"/>
        <w:jc w:val="both"/>
        <w:rPr>
          <w:rFonts w:eastAsia="TimesNewRoman"/>
          <w:color w:val="000000"/>
        </w:rPr>
      </w:pP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Requerimento de licenciamento ambiental do empreendimento (Modelo IMA);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Certificado de Regularidade no Cadastro Técnico Federal de Atividades Poluidoras (IBAMA).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Cópia de identificação da pessoa jurídica (CNPJ), acompanhado do contrato social, ou da pessoa física (CPF).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Documento de posse do terreno ou contrato de aluguel/arrendamento;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Inscrição do imóvel no Cadastro Ambiental Rural – CAR;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E6895">
        <w:t>Inscrição na Secretaria do Patrimônio da União – SPU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E6895">
        <w:t>Protocolo do Instituto do Patrimônio Histórico e Artístico Nacional (IPHAN)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Certidão da prefeitura municipal declarando que o local e o tipo de empreendimento ou atividade estão em conformidade com a legislação aplicável ao uso e ocupação do solo, quando couber.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lastRenderedPageBreak/>
        <w:t xml:space="preserve">Publicação no Diário Oficial do Estado e em jornal de circulação diária do aviso de solicitação da Licença </w:t>
      </w:r>
      <w:r>
        <w:rPr>
          <w:rFonts w:eastAsia="TimesNewRoman"/>
          <w:color w:val="000000"/>
        </w:rPr>
        <w:t>de Regularização de Operação</w:t>
      </w:r>
      <w:r w:rsidRPr="007C3D51">
        <w:rPr>
          <w:rFonts w:eastAsia="TimesNewRoman"/>
          <w:color w:val="000000"/>
        </w:rPr>
        <w:t xml:space="preserve"> feita ao IMA (modelo IMA);</w:t>
      </w:r>
    </w:p>
    <w:p w:rsidR="004C62D5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Comprovante de pagamento de taxa de licenciamento ambiental.</w:t>
      </w:r>
    </w:p>
    <w:p w:rsidR="004C62D5" w:rsidRPr="007E6895" w:rsidRDefault="004C62D5" w:rsidP="004C62D5">
      <w:pPr>
        <w:pStyle w:val="nomalletra"/>
        <w:numPr>
          <w:ilvl w:val="0"/>
          <w:numId w:val="6"/>
        </w:numPr>
        <w:tabs>
          <w:tab w:val="clear" w:pos="360"/>
          <w:tab w:val="num" w:pos="1134"/>
        </w:tabs>
        <w:ind w:left="1134"/>
        <w:rPr>
          <w:rFonts w:ascii="Times New Roman" w:hAnsi="Times New Roman"/>
          <w:sz w:val="24"/>
          <w:szCs w:val="24"/>
        </w:rPr>
      </w:pPr>
      <w:r w:rsidRPr="007E6895">
        <w:rPr>
          <w:rFonts w:ascii="Times New Roman" w:hAnsi="Times New Roman"/>
          <w:sz w:val="24"/>
          <w:szCs w:val="24"/>
        </w:rPr>
        <w:t>Estudo Ambiental conforme Termo de Referência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E6895">
        <w:t>Projetos Executivos de todas as intervenções (viveiros e demais obras civis);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E6895">
        <w:t>Outorga de Direito de Uso dos Recursos Hídricos;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E6895">
        <w:t>Outorga de Lançamento de Efluentes, quando couber;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Autorização de Supressão de Vegetação, quando couber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E6895">
        <w:t>Licença Ambiental de cada um dos fornecedores das pós-larvas;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Programa de Monitoramento Ambiental – PMA;</w:t>
      </w:r>
    </w:p>
    <w:p w:rsidR="004C62D5" w:rsidRPr="007C3D51" w:rsidRDefault="004C62D5" w:rsidP="004C62D5">
      <w:pPr>
        <w:pStyle w:val="PargrafodaLista"/>
        <w:numPr>
          <w:ilvl w:val="0"/>
          <w:numId w:val="6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120"/>
        <w:ind w:left="1134"/>
        <w:jc w:val="both"/>
        <w:rPr>
          <w:rFonts w:eastAsia="TimesNewRoman"/>
          <w:color w:val="000000"/>
        </w:rPr>
      </w:pPr>
      <w:r w:rsidRPr="007C3D51">
        <w:rPr>
          <w:rFonts w:eastAsia="TimesNewRoman"/>
          <w:color w:val="000000"/>
        </w:rPr>
        <w:t>Comprovante do pagamento da taxa.</w:t>
      </w: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A537E4" w:rsidRDefault="00A537E4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Default="004C62D5" w:rsidP="004C62D5">
      <w:pPr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:rsidR="004C62D5" w:rsidRPr="00C42625" w:rsidRDefault="004C62D5" w:rsidP="004C62D5">
      <w:pPr>
        <w:autoSpaceDE w:val="0"/>
        <w:autoSpaceDN w:val="0"/>
        <w:adjustRightInd w:val="0"/>
        <w:jc w:val="center"/>
        <w:rPr>
          <w:b/>
        </w:rPr>
      </w:pPr>
      <w:r w:rsidRPr="00C42625">
        <w:rPr>
          <w:b/>
        </w:rPr>
        <w:lastRenderedPageBreak/>
        <w:t>ANEXO III</w:t>
      </w:r>
    </w:p>
    <w:p w:rsidR="004C62D5" w:rsidRPr="00C42625" w:rsidRDefault="004C62D5" w:rsidP="004C62D5">
      <w:pPr>
        <w:autoSpaceDE w:val="0"/>
        <w:autoSpaceDN w:val="0"/>
        <w:adjustRightInd w:val="0"/>
        <w:jc w:val="center"/>
        <w:rPr>
          <w:b/>
        </w:rPr>
      </w:pPr>
    </w:p>
    <w:p w:rsidR="004C62D5" w:rsidRPr="00C42625" w:rsidRDefault="004C62D5" w:rsidP="00A537E4">
      <w:pPr>
        <w:ind w:firstLine="709"/>
        <w:jc w:val="center"/>
        <w:rPr>
          <w:b/>
          <w:sz w:val="32"/>
        </w:rPr>
      </w:pPr>
      <w:r w:rsidRPr="00C42625">
        <w:rPr>
          <w:b/>
          <w:szCs w:val="20"/>
        </w:rPr>
        <w:t>PLANO DE MONITORAMENTO AMBIENTAL</w:t>
      </w:r>
    </w:p>
    <w:p w:rsidR="004C62D5" w:rsidRPr="00C42625" w:rsidRDefault="004C62D5" w:rsidP="004C62D5">
      <w:pPr>
        <w:ind w:firstLine="709"/>
        <w:jc w:val="both"/>
        <w:rPr>
          <w:sz w:val="32"/>
        </w:rPr>
      </w:pPr>
    </w:p>
    <w:p w:rsidR="004C62D5" w:rsidRPr="00C42625" w:rsidRDefault="004C62D5" w:rsidP="004C62D5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C42625">
        <w:rPr>
          <w:szCs w:val="20"/>
        </w:rPr>
        <w:t>1 - ESTAÇÕES DE COLETA</w:t>
      </w:r>
    </w:p>
    <w:p w:rsidR="004C62D5" w:rsidRDefault="004C62D5" w:rsidP="00CE3D16">
      <w:pPr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As</w:t>
      </w:r>
      <w:r w:rsidRPr="00C42625">
        <w:rPr>
          <w:szCs w:val="20"/>
        </w:rPr>
        <w:t xml:space="preserve"> estações de coleta de água deverão ser apresentadas em planta, com coordenadas geográficas, em escala compatível com o projeto, estabelecendo a periodicidade para coleta das amostras</w:t>
      </w:r>
      <w:r>
        <w:rPr>
          <w:szCs w:val="20"/>
        </w:rPr>
        <w:t>. As estações deverão estar localizadas:</w:t>
      </w:r>
    </w:p>
    <w:p w:rsidR="004C62D5" w:rsidRPr="00C42625" w:rsidRDefault="004C62D5" w:rsidP="00CE3D16">
      <w:pPr>
        <w:autoSpaceDE w:val="0"/>
        <w:autoSpaceDN w:val="0"/>
        <w:adjustRightInd w:val="0"/>
        <w:ind w:firstLine="708"/>
        <w:jc w:val="both"/>
        <w:rPr>
          <w:szCs w:val="20"/>
        </w:rPr>
      </w:pPr>
      <w:r w:rsidRPr="00C42625">
        <w:rPr>
          <w:szCs w:val="20"/>
        </w:rPr>
        <w:t xml:space="preserve">No local do </w:t>
      </w:r>
      <w:r>
        <w:rPr>
          <w:szCs w:val="20"/>
        </w:rPr>
        <w:t xml:space="preserve">bombeamento (ponto de captação), no canal de drenagem, </w:t>
      </w:r>
      <w:r w:rsidRPr="00C42625">
        <w:rPr>
          <w:szCs w:val="20"/>
        </w:rPr>
        <w:t>100m à jusante do ponto de lançamento dos efluent</w:t>
      </w:r>
      <w:r>
        <w:rPr>
          <w:szCs w:val="20"/>
        </w:rPr>
        <w:t xml:space="preserve">es da drenagem dos viveiros e </w:t>
      </w:r>
      <w:r w:rsidRPr="00C42625">
        <w:rPr>
          <w:szCs w:val="20"/>
        </w:rPr>
        <w:t>100m à montante do ponto de lançamento dos efluentes da drenagem dos viveiros.</w:t>
      </w:r>
    </w:p>
    <w:p w:rsidR="004C62D5" w:rsidRDefault="004C62D5" w:rsidP="00CE3D16">
      <w:pPr>
        <w:autoSpaceDE w:val="0"/>
        <w:autoSpaceDN w:val="0"/>
        <w:adjustRightInd w:val="0"/>
        <w:ind w:left="708" w:firstLine="1"/>
        <w:jc w:val="both"/>
        <w:rPr>
          <w:szCs w:val="20"/>
        </w:rPr>
      </w:pPr>
      <w:r w:rsidRPr="00C42625">
        <w:rPr>
          <w:szCs w:val="20"/>
        </w:rPr>
        <w:br/>
        <w:t>2 - PARÂMETROS DE COLETA</w:t>
      </w:r>
    </w:p>
    <w:p w:rsidR="004C62D5" w:rsidRPr="00C42625" w:rsidRDefault="004C62D5" w:rsidP="004C62D5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C42625">
        <w:rPr>
          <w:szCs w:val="20"/>
        </w:rPr>
        <w:t>Determinar a variação d</w:t>
      </w:r>
      <w:r>
        <w:rPr>
          <w:szCs w:val="20"/>
        </w:rPr>
        <w:t>a</w:t>
      </w:r>
      <w:r w:rsidRPr="00C42625">
        <w:rPr>
          <w:szCs w:val="20"/>
        </w:rPr>
        <w:t>s</w:t>
      </w:r>
      <w:r>
        <w:rPr>
          <w:szCs w:val="20"/>
        </w:rPr>
        <w:t xml:space="preserve"> seguintes</w:t>
      </w:r>
      <w:r w:rsidRPr="00C42625">
        <w:rPr>
          <w:szCs w:val="20"/>
        </w:rPr>
        <w:t xml:space="preserve"> </w:t>
      </w:r>
      <w:r>
        <w:rPr>
          <w:szCs w:val="20"/>
        </w:rPr>
        <w:t>variáveis físico-química</w:t>
      </w:r>
      <w:r w:rsidRPr="00C42625">
        <w:rPr>
          <w:szCs w:val="20"/>
        </w:rPr>
        <w:t>s</w:t>
      </w:r>
      <w:r>
        <w:rPr>
          <w:szCs w:val="20"/>
        </w:rPr>
        <w:t>:</w:t>
      </w:r>
    </w:p>
    <w:p w:rsidR="004C62D5" w:rsidRDefault="004C62D5" w:rsidP="004C62D5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proofErr w:type="gramStart"/>
      <w:r w:rsidRPr="00333900">
        <w:rPr>
          <w:rFonts w:cs="Arial"/>
        </w:rPr>
        <w:t>salinidade</w:t>
      </w:r>
      <w:proofErr w:type="gramEnd"/>
      <w:r w:rsidRPr="00333900">
        <w:rPr>
          <w:rFonts w:cs="Arial"/>
        </w:rPr>
        <w:t xml:space="preserve"> </w:t>
      </w:r>
      <w:r w:rsidRPr="00333900">
        <w:rPr>
          <w:rFonts w:cs="Arial"/>
          <w:i/>
        </w:rPr>
        <w:t>S</w:t>
      </w:r>
      <w:r w:rsidRPr="00333900">
        <w:rPr>
          <w:rFonts w:cs="Arial"/>
        </w:rPr>
        <w:t>(‰), a transparência (m), a temperatura (</w:t>
      </w:r>
      <w:proofErr w:type="spellStart"/>
      <w:r w:rsidRPr="00333900">
        <w:rPr>
          <w:rFonts w:cs="Arial"/>
        </w:rPr>
        <w:t>ºC</w:t>
      </w:r>
      <w:proofErr w:type="spellEnd"/>
      <w:r w:rsidRPr="00333900">
        <w:rPr>
          <w:rFonts w:cs="Arial"/>
        </w:rPr>
        <w:t>), os sólidos totais dissolvidos (mg/L), o pH, o OD (mg/L) o OD (% saturação), a DBO</w:t>
      </w:r>
      <w:r w:rsidRPr="00333900">
        <w:rPr>
          <w:rFonts w:cs="Arial"/>
          <w:vertAlign w:val="subscript"/>
        </w:rPr>
        <w:t>5 dias a 20ºC</w:t>
      </w:r>
      <w:r w:rsidRPr="00333900">
        <w:rPr>
          <w:rFonts w:cs="Arial"/>
        </w:rPr>
        <w:t xml:space="preserve"> (mg/L),</w:t>
      </w:r>
      <w:r>
        <w:rPr>
          <w:rFonts w:cs="Arial"/>
        </w:rPr>
        <w:t xml:space="preserve"> DQO,</w:t>
      </w:r>
      <w:r w:rsidRPr="00333900">
        <w:rPr>
          <w:rFonts w:cs="Arial"/>
        </w:rPr>
        <w:t xml:space="preserve"> carbono  total, (mg/L) a clorofila </w:t>
      </w:r>
      <w:r w:rsidRPr="00333900">
        <w:rPr>
          <w:rFonts w:cs="Arial"/>
          <w:i/>
          <w:iCs/>
        </w:rPr>
        <w:t>a</w:t>
      </w:r>
      <w:r w:rsidRPr="00333900">
        <w:rPr>
          <w:rFonts w:cs="Arial"/>
        </w:rPr>
        <w:t xml:space="preserve"> (µg/L), o fósforo total (mg/L), o nitrato (mg/L), o nitrito (mg/L),</w:t>
      </w:r>
      <w:r>
        <w:rPr>
          <w:rFonts w:cs="Arial"/>
        </w:rPr>
        <w:t xml:space="preserve"> Amônia total (mg/L), Silicato (mg/L)</w:t>
      </w:r>
      <w:r w:rsidRPr="00333900">
        <w:rPr>
          <w:rFonts w:cs="Arial"/>
        </w:rPr>
        <w:t xml:space="preserve"> os coliformes termotolerantes e os materiais em suspensão</w:t>
      </w:r>
      <w:r>
        <w:rPr>
          <w:rFonts w:cs="Arial"/>
        </w:rPr>
        <w:t xml:space="preserve"> </w:t>
      </w:r>
      <w:r w:rsidRPr="00333900">
        <w:rPr>
          <w:rFonts w:cs="Arial"/>
        </w:rPr>
        <w:t>(mg/L)</w:t>
      </w:r>
    </w:p>
    <w:p w:rsidR="004C62D5" w:rsidRPr="00C42625" w:rsidRDefault="004C62D5" w:rsidP="004C62D5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C42625">
        <w:rPr>
          <w:szCs w:val="20"/>
        </w:rPr>
        <w:br/>
        <w:t>Nota 1: Os dados de monitoramento dos viveiros devem estar disponíveis quando solicitados;</w:t>
      </w:r>
      <w:r w:rsidRPr="00C42625">
        <w:rPr>
          <w:szCs w:val="20"/>
        </w:rPr>
        <w:br/>
        <w:t>Nota 2: Dependendo da análise dos dados apresentados, os parâmetros biológicos podem ser objeto de especificações apropriadas para cada caso.</w:t>
      </w:r>
    </w:p>
    <w:p w:rsidR="004C62D5" w:rsidRPr="00C42625" w:rsidRDefault="004C62D5" w:rsidP="00A537E4">
      <w:pPr>
        <w:autoSpaceDE w:val="0"/>
        <w:autoSpaceDN w:val="0"/>
        <w:adjustRightInd w:val="0"/>
        <w:ind w:left="709"/>
        <w:jc w:val="both"/>
        <w:rPr>
          <w:szCs w:val="20"/>
        </w:rPr>
      </w:pPr>
      <w:r w:rsidRPr="00C42625">
        <w:rPr>
          <w:szCs w:val="20"/>
        </w:rPr>
        <w:br/>
        <w:t>3 – CRONOGRAMA</w:t>
      </w:r>
    </w:p>
    <w:p w:rsidR="004C62D5" w:rsidRPr="00C42625" w:rsidRDefault="004C62D5" w:rsidP="004C62D5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C42625">
        <w:rPr>
          <w:szCs w:val="20"/>
        </w:rPr>
        <w:t>Apresentar cronograma de execução do Plano de Monitoramento durante o período de validade da Licença de Operação.</w:t>
      </w:r>
    </w:p>
    <w:p w:rsidR="004C62D5" w:rsidRPr="00C42625" w:rsidRDefault="004C62D5" w:rsidP="00A537E4">
      <w:pPr>
        <w:autoSpaceDE w:val="0"/>
        <w:autoSpaceDN w:val="0"/>
        <w:adjustRightInd w:val="0"/>
        <w:ind w:left="709"/>
        <w:jc w:val="both"/>
        <w:rPr>
          <w:szCs w:val="20"/>
        </w:rPr>
      </w:pPr>
      <w:r w:rsidRPr="00C42625">
        <w:rPr>
          <w:szCs w:val="20"/>
        </w:rPr>
        <w:br/>
        <w:t>4 - RELATÓRIO TÉCNICO</w:t>
      </w:r>
    </w:p>
    <w:p w:rsidR="004C62D5" w:rsidRPr="00C42625" w:rsidRDefault="004C62D5" w:rsidP="004C62D5">
      <w:pPr>
        <w:autoSpaceDE w:val="0"/>
        <w:autoSpaceDN w:val="0"/>
        <w:adjustRightInd w:val="0"/>
        <w:ind w:firstLine="709"/>
        <w:jc w:val="both"/>
        <w:rPr>
          <w:sz w:val="32"/>
        </w:rPr>
      </w:pPr>
      <w:r w:rsidRPr="00C42625">
        <w:rPr>
          <w:szCs w:val="20"/>
        </w:rPr>
        <w:t>Apresentar</w:t>
      </w:r>
      <w:r w:rsidR="009365A4">
        <w:rPr>
          <w:szCs w:val="20"/>
        </w:rPr>
        <w:t xml:space="preserve"> </w:t>
      </w:r>
      <w:r w:rsidR="009365A4" w:rsidRPr="0052326C">
        <w:rPr>
          <w:szCs w:val="20"/>
        </w:rPr>
        <w:t>ao IMA</w:t>
      </w:r>
      <w:r w:rsidR="0052326C">
        <w:rPr>
          <w:szCs w:val="20"/>
        </w:rPr>
        <w:t>,</w:t>
      </w:r>
      <w:r w:rsidRPr="00C42625">
        <w:rPr>
          <w:szCs w:val="20"/>
        </w:rPr>
        <w:t xml:space="preserve"> os relatórios técnicos d</w:t>
      </w:r>
      <w:r>
        <w:rPr>
          <w:szCs w:val="20"/>
        </w:rPr>
        <w:t>a</w:t>
      </w:r>
      <w:r w:rsidRPr="00C42625">
        <w:rPr>
          <w:szCs w:val="20"/>
        </w:rPr>
        <w:t xml:space="preserve">s </w:t>
      </w:r>
      <w:r>
        <w:rPr>
          <w:szCs w:val="20"/>
        </w:rPr>
        <w:t>variávei</w:t>
      </w:r>
      <w:r w:rsidRPr="00C42625">
        <w:rPr>
          <w:szCs w:val="20"/>
        </w:rPr>
        <w:t xml:space="preserve">s </w:t>
      </w:r>
      <w:r>
        <w:rPr>
          <w:szCs w:val="20"/>
        </w:rPr>
        <w:t>físico-químicas</w:t>
      </w:r>
      <w:r w:rsidRPr="00C42625">
        <w:rPr>
          <w:szCs w:val="20"/>
        </w:rPr>
        <w:t xml:space="preserve"> no prazo de trinta dias após cada coleta, e relatório anual com todos os dados analisados e interpretados, no qual deverão constar as principais alterações ambientais, decorrentes do empreendimento, bem como fazer comparações com as análises anteriores.</w:t>
      </w:r>
    </w:p>
    <w:p w:rsidR="004C62D5" w:rsidRDefault="004C62D5" w:rsidP="004C62D5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</w:rPr>
      </w:pPr>
    </w:p>
    <w:p w:rsidR="00B746F6" w:rsidRDefault="00B746F6" w:rsidP="004C62D5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000000"/>
        </w:rPr>
      </w:pPr>
    </w:p>
    <w:p w:rsidR="00CE3D16" w:rsidRPr="00652A8B" w:rsidRDefault="00CE3D16" w:rsidP="00CE3D16">
      <w:pPr>
        <w:widowControl w:val="0"/>
        <w:autoSpaceDE w:val="0"/>
        <w:autoSpaceDN w:val="0"/>
        <w:adjustRightInd w:val="0"/>
        <w:ind w:left="1416" w:right="-943" w:firstLine="708"/>
        <w:rPr>
          <w:color w:val="000000"/>
        </w:rPr>
      </w:pPr>
      <w:r>
        <w:rPr>
          <w:color w:val="000000"/>
        </w:rPr>
        <w:t xml:space="preserve">               </w:t>
      </w:r>
      <w:r w:rsidRPr="00652A8B">
        <w:rPr>
          <w:color w:val="000000"/>
        </w:rPr>
        <w:t>Sala das Reuniões do CEPRAM,</w:t>
      </w:r>
    </w:p>
    <w:p w:rsidR="00CE3D16" w:rsidRPr="00652A8B" w:rsidRDefault="00CE3D16" w:rsidP="00CE3D16">
      <w:pPr>
        <w:tabs>
          <w:tab w:val="left" w:pos="142"/>
          <w:tab w:val="left" w:pos="567"/>
        </w:tabs>
        <w:ind w:right="-943"/>
        <w:rPr>
          <w:color w:val="000000"/>
        </w:rPr>
      </w:pPr>
      <w:r>
        <w:rPr>
          <w:color w:val="000000"/>
        </w:rPr>
        <w:tab/>
        <w:t xml:space="preserve">                                                   </w:t>
      </w:r>
      <w:r w:rsidRPr="00652A8B">
        <w:rPr>
          <w:color w:val="000000"/>
        </w:rPr>
        <w:t xml:space="preserve">Em </w:t>
      </w:r>
      <w:r>
        <w:rPr>
          <w:color w:val="000000"/>
        </w:rPr>
        <w:t>12</w:t>
      </w:r>
      <w:r w:rsidRPr="00652A8B">
        <w:rPr>
          <w:color w:val="000000"/>
        </w:rPr>
        <w:t xml:space="preserve"> de </w:t>
      </w:r>
      <w:r>
        <w:rPr>
          <w:color w:val="000000"/>
        </w:rPr>
        <w:t>setembro</w:t>
      </w:r>
      <w:r w:rsidRPr="00652A8B">
        <w:rPr>
          <w:color w:val="000000"/>
        </w:rPr>
        <w:t xml:space="preserve"> de 201</w:t>
      </w:r>
      <w:r>
        <w:rPr>
          <w:color w:val="000000"/>
        </w:rPr>
        <w:t>7</w:t>
      </w:r>
      <w:r w:rsidRPr="00652A8B">
        <w:rPr>
          <w:color w:val="000000"/>
        </w:rPr>
        <w:t>.</w:t>
      </w:r>
    </w:p>
    <w:p w:rsidR="00CE3D16" w:rsidRDefault="00CE3D16" w:rsidP="00CE3D16">
      <w:pPr>
        <w:tabs>
          <w:tab w:val="left" w:pos="142"/>
          <w:tab w:val="left" w:pos="567"/>
        </w:tabs>
        <w:ind w:right="-943"/>
        <w:jc w:val="center"/>
        <w:rPr>
          <w:color w:val="000000"/>
        </w:rPr>
      </w:pPr>
    </w:p>
    <w:p w:rsidR="00CE3D16" w:rsidRDefault="00CE3D16" w:rsidP="00CE3D16">
      <w:pPr>
        <w:tabs>
          <w:tab w:val="left" w:pos="142"/>
          <w:tab w:val="left" w:pos="567"/>
        </w:tabs>
        <w:ind w:right="-943"/>
        <w:jc w:val="center"/>
        <w:rPr>
          <w:color w:val="000000"/>
        </w:rPr>
      </w:pPr>
    </w:p>
    <w:p w:rsidR="00CE3D16" w:rsidRPr="008D00B0" w:rsidRDefault="00CE3D16" w:rsidP="00CE3D16">
      <w:pPr>
        <w:pStyle w:val="PargrafodaLista"/>
        <w:shd w:val="clear" w:color="auto" w:fill="FFFFFF"/>
        <w:tabs>
          <w:tab w:val="left" w:pos="0"/>
        </w:tabs>
        <w:ind w:left="0"/>
        <w:jc w:val="center"/>
        <w:rPr>
          <w:b/>
        </w:rPr>
      </w:pPr>
      <w:r>
        <w:rPr>
          <w:b/>
        </w:rPr>
        <w:t xml:space="preserve">       </w:t>
      </w:r>
      <w:r w:rsidRPr="008D00B0">
        <w:rPr>
          <w:b/>
        </w:rPr>
        <w:t>CLÁUDIO ALEXANDRE AYRES DA COSTA</w:t>
      </w:r>
    </w:p>
    <w:p w:rsidR="00CE3D16" w:rsidRPr="008D00B0" w:rsidRDefault="00CE3D16" w:rsidP="00CE3D16">
      <w:pPr>
        <w:pStyle w:val="PargrafodaLista"/>
        <w:shd w:val="clear" w:color="auto" w:fill="FFFFFF"/>
        <w:tabs>
          <w:tab w:val="left" w:pos="426"/>
        </w:tabs>
        <w:ind w:left="0"/>
        <w:jc w:val="center"/>
      </w:pPr>
      <w:r w:rsidRPr="008D00B0">
        <w:t>Secretário Executivo do CEPRAM/AL</w:t>
      </w:r>
    </w:p>
    <w:p w:rsidR="000713C2" w:rsidRDefault="00CE3D16" w:rsidP="00CE3D16">
      <w:pPr>
        <w:pStyle w:val="PargrafodaLista"/>
        <w:shd w:val="clear" w:color="auto" w:fill="FFFFFF"/>
        <w:tabs>
          <w:tab w:val="left" w:pos="426"/>
        </w:tabs>
        <w:ind w:left="0"/>
        <w:jc w:val="center"/>
      </w:pPr>
      <w:r w:rsidRPr="008D00B0">
        <w:t>No Exercício da Presidência</w:t>
      </w:r>
    </w:p>
    <w:sectPr w:rsidR="000713C2" w:rsidSect="00D942C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0" w:right="1701" w:bottom="709" w:left="1701" w:header="0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91" w:rsidRDefault="00C72C91" w:rsidP="00AB6AEE">
      <w:r>
        <w:separator/>
      </w:r>
    </w:p>
  </w:endnote>
  <w:endnote w:type="continuationSeparator" w:id="0">
    <w:p w:rsidR="00C72C91" w:rsidRDefault="00C72C91" w:rsidP="00AB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34" w:rsidRPr="00D942C7" w:rsidRDefault="00683CA1" w:rsidP="00D942C7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4BDDB1A" wp14:editId="628B50FB">
          <wp:simplePos x="0" y="0"/>
          <wp:positionH relativeFrom="column">
            <wp:posOffset>-622935</wp:posOffset>
          </wp:positionH>
          <wp:positionV relativeFrom="paragraph">
            <wp:posOffset>106680</wp:posOffset>
          </wp:positionV>
          <wp:extent cx="1276350" cy="457200"/>
          <wp:effectExtent l="0" t="0" r="0" b="0"/>
          <wp:wrapThrough wrapText="bothSides">
            <wp:wrapPolygon edited="0">
              <wp:start x="0" y="0"/>
              <wp:lineTo x="0" y="20700"/>
              <wp:lineTo x="21278" y="20700"/>
              <wp:lineTo x="21278" y="0"/>
              <wp:lineTo x="0" y="0"/>
            </wp:wrapPolygon>
          </wp:wrapThrough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E268AB5" wp14:editId="67A41260">
          <wp:simplePos x="0" y="0"/>
          <wp:positionH relativeFrom="column">
            <wp:posOffset>5406390</wp:posOffset>
          </wp:positionH>
          <wp:positionV relativeFrom="paragraph">
            <wp:posOffset>20320</wp:posOffset>
          </wp:positionV>
          <wp:extent cx="895350" cy="542925"/>
          <wp:effectExtent l="0" t="0" r="0" b="9525"/>
          <wp:wrapThrough wrapText="bothSides">
            <wp:wrapPolygon edited="0">
              <wp:start x="1838" y="0"/>
              <wp:lineTo x="0" y="2274"/>
              <wp:lineTo x="0" y="13642"/>
              <wp:lineTo x="460" y="15158"/>
              <wp:lineTo x="2757" y="21221"/>
              <wp:lineTo x="19302" y="21221"/>
              <wp:lineTo x="21140" y="18947"/>
              <wp:lineTo x="21140" y="0"/>
              <wp:lineTo x="1838" y="0"/>
            </wp:wrapPolygon>
          </wp:wrapThrough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34" w:rsidRDefault="002C6FB6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Centro Administrativo Governamental</w:t>
    </w:r>
  </w:p>
  <w:p w:rsidR="009D0334" w:rsidRDefault="002C6FB6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Rod. AL 101 Norte, Km 5 – S/N – </w:t>
    </w:r>
    <w:proofErr w:type="spellStart"/>
    <w:r>
      <w:rPr>
        <w:sz w:val="16"/>
        <w:szCs w:val="16"/>
      </w:rPr>
      <w:t>Jacarecica</w:t>
    </w:r>
    <w:proofErr w:type="spellEnd"/>
    <w:r>
      <w:rPr>
        <w:sz w:val="16"/>
        <w:szCs w:val="16"/>
      </w:rPr>
      <w:t xml:space="preserve"> – Maceió – AL</w:t>
    </w:r>
  </w:p>
  <w:p w:rsidR="009D0334" w:rsidRDefault="002C6FB6">
    <w:pPr>
      <w:pStyle w:val="Rodap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CEP 57.038-640 </w:t>
    </w:r>
    <w:proofErr w:type="spellStart"/>
    <w:r>
      <w:rPr>
        <w:sz w:val="16"/>
        <w:szCs w:val="16"/>
        <w:lang w:val="en-US"/>
      </w:rPr>
      <w:t>Fone</w:t>
    </w:r>
    <w:proofErr w:type="spellEnd"/>
    <w:r>
      <w:rPr>
        <w:sz w:val="16"/>
        <w:szCs w:val="16"/>
        <w:lang w:val="en-US"/>
      </w:rPr>
      <w:t>/Fax: (082) 3315-2678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91" w:rsidRDefault="00C72C91" w:rsidP="00AB6AEE">
      <w:r>
        <w:separator/>
      </w:r>
    </w:p>
  </w:footnote>
  <w:footnote w:type="continuationSeparator" w:id="0">
    <w:p w:rsidR="00C72C91" w:rsidRDefault="00C72C91" w:rsidP="00AB6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34" w:rsidRDefault="002C6FB6" w:rsidP="00D942C7">
    <w:pPr>
      <w:pStyle w:val="Ttulo"/>
      <w:rPr>
        <w:rFonts w:ascii="Times New Roman" w:hAnsi="Times New Roman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2491740</wp:posOffset>
          </wp:positionH>
          <wp:positionV relativeFrom="paragraph">
            <wp:posOffset>180975</wp:posOffset>
          </wp:positionV>
          <wp:extent cx="571500" cy="571500"/>
          <wp:effectExtent l="0" t="0" r="0" b="0"/>
          <wp:wrapNone/>
          <wp:docPr id="35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0334" w:rsidRDefault="00683CA1">
    <w:pPr>
      <w:pStyle w:val="Ttulo"/>
      <w:tabs>
        <w:tab w:val="center" w:pos="4419"/>
        <w:tab w:val="left" w:pos="6690"/>
      </w:tabs>
      <w:spacing w:before="0" w:beforeAutospacing="0" w:after="0" w:afterAutospacing="0"/>
      <w:ind w:firstLine="0"/>
      <w:rPr>
        <w:rFonts w:ascii="Times New Roman" w:hAnsi="Times New Roman"/>
      </w:rPr>
    </w:pPr>
  </w:p>
  <w:p w:rsidR="00D942C7" w:rsidRPr="0016418A" w:rsidRDefault="00D942C7" w:rsidP="00D942C7">
    <w:pPr>
      <w:pStyle w:val="Cabealho"/>
      <w:tabs>
        <w:tab w:val="clear" w:pos="4419"/>
      </w:tabs>
      <w:ind w:firstLine="0"/>
      <w:contextualSpacing/>
      <w:jc w:val="center"/>
      <w:rPr>
        <w:b/>
        <w:sz w:val="20"/>
      </w:rPr>
    </w:pPr>
    <w:r w:rsidRPr="0016418A">
      <w:rPr>
        <w:b/>
        <w:sz w:val="20"/>
      </w:rPr>
      <w:t>ESTADO DE ALAGOAS</w:t>
    </w:r>
  </w:p>
  <w:p w:rsidR="00D942C7" w:rsidRDefault="00D942C7" w:rsidP="00D942C7">
    <w:pPr>
      <w:pStyle w:val="Cabealho"/>
      <w:tabs>
        <w:tab w:val="clear" w:pos="4419"/>
      </w:tabs>
      <w:ind w:firstLine="0"/>
      <w:contextualSpacing/>
      <w:jc w:val="center"/>
      <w:rPr>
        <w:b/>
        <w:sz w:val="18"/>
        <w:szCs w:val="18"/>
      </w:rPr>
    </w:pPr>
    <w:r w:rsidRPr="0016418A">
      <w:rPr>
        <w:b/>
        <w:sz w:val="18"/>
        <w:szCs w:val="18"/>
      </w:rPr>
      <w:t xml:space="preserve">SECRETARIA DO </w:t>
    </w:r>
    <w:r>
      <w:rPr>
        <w:b/>
        <w:sz w:val="18"/>
        <w:szCs w:val="18"/>
      </w:rPr>
      <w:t>MEIO AMBIENTE E DOS RECURSOS HÍDRICOS</w:t>
    </w:r>
  </w:p>
  <w:p w:rsidR="00D942C7" w:rsidRPr="0016418A" w:rsidRDefault="00D942C7" w:rsidP="00D942C7">
    <w:pPr>
      <w:pStyle w:val="Cabealho"/>
      <w:tabs>
        <w:tab w:val="clear" w:pos="4419"/>
      </w:tabs>
      <w:ind w:firstLine="0"/>
      <w:contextualSpacing/>
      <w:jc w:val="center"/>
      <w:rPr>
        <w:b/>
        <w:sz w:val="18"/>
        <w:szCs w:val="18"/>
      </w:rPr>
    </w:pPr>
    <w:r>
      <w:rPr>
        <w:b/>
        <w:sz w:val="18"/>
        <w:szCs w:val="18"/>
      </w:rPr>
      <w:t>CONSELHO ESTADUAL DE PROTEÇÃO AMBIENTAL</w:t>
    </w:r>
  </w:p>
  <w:p w:rsidR="00D942C7" w:rsidRPr="00003D53" w:rsidRDefault="00D942C7" w:rsidP="00D942C7">
    <w:pPr>
      <w:pStyle w:val="Cabealho"/>
      <w:tabs>
        <w:tab w:val="clear" w:pos="4419"/>
      </w:tabs>
      <w:ind w:firstLine="0"/>
      <w:contextualSpacing/>
      <w:jc w:val="center"/>
      <w:rPr>
        <w:sz w:val="18"/>
        <w:szCs w:val="18"/>
      </w:rPr>
    </w:pPr>
    <w:r w:rsidRPr="00003D53">
      <w:rPr>
        <w:sz w:val="18"/>
        <w:szCs w:val="18"/>
      </w:rPr>
      <w:t xml:space="preserve">Av. Gen. Luiz de França Albuquerque, s/n – </w:t>
    </w:r>
    <w:proofErr w:type="spellStart"/>
    <w:r w:rsidRPr="00003D53">
      <w:rPr>
        <w:sz w:val="18"/>
        <w:szCs w:val="18"/>
      </w:rPr>
      <w:t>Jacarecica</w:t>
    </w:r>
    <w:proofErr w:type="spellEnd"/>
    <w:r w:rsidRPr="00003D53">
      <w:rPr>
        <w:sz w:val="18"/>
        <w:szCs w:val="18"/>
      </w:rPr>
      <w:t xml:space="preserve"> - Maceió - AL - CEP 57.038-640</w:t>
    </w:r>
  </w:p>
  <w:p w:rsidR="00D942C7" w:rsidRDefault="00D942C7" w:rsidP="00D942C7">
    <w:pPr>
      <w:pStyle w:val="Cabealho"/>
      <w:tabs>
        <w:tab w:val="clear" w:pos="4419"/>
      </w:tabs>
      <w:ind w:firstLine="0"/>
      <w:contextualSpacing/>
      <w:jc w:val="center"/>
      <w:rPr>
        <w:sz w:val="18"/>
        <w:szCs w:val="18"/>
      </w:rPr>
    </w:pPr>
    <w:r w:rsidRPr="00003D53">
      <w:rPr>
        <w:sz w:val="18"/>
        <w:szCs w:val="18"/>
      </w:rPr>
      <w:t>Fone: (82) 3315-</w:t>
    </w:r>
    <w:proofErr w:type="gramStart"/>
    <w:r w:rsidRPr="00003D53">
      <w:rPr>
        <w:sz w:val="18"/>
        <w:szCs w:val="18"/>
      </w:rPr>
      <w:t>3906  E-mail</w:t>
    </w:r>
    <w:proofErr w:type="gramEnd"/>
    <w:r w:rsidRPr="00003D53">
      <w:rPr>
        <w:sz w:val="18"/>
        <w:szCs w:val="18"/>
      </w:rPr>
      <w:t xml:space="preserve">: </w:t>
    </w:r>
    <w:hyperlink r:id="rId2" w:history="1">
      <w:r w:rsidRPr="00396EC4">
        <w:rPr>
          <w:rStyle w:val="Hyperlink"/>
          <w:sz w:val="18"/>
          <w:szCs w:val="18"/>
        </w:rPr>
        <w:t>cepram.al@gmail.com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34" w:rsidRDefault="002C6FB6">
    <w:pPr>
      <w:pStyle w:val="Ttulo"/>
      <w:rPr>
        <w:sz w:val="3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-125095</wp:posOffset>
          </wp:positionV>
          <wp:extent cx="571500" cy="571500"/>
          <wp:effectExtent l="0" t="0" r="0" b="0"/>
          <wp:wrapNone/>
          <wp:docPr id="38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0334" w:rsidRDefault="00683CA1">
    <w:pPr>
      <w:pStyle w:val="Ttulo"/>
      <w:rPr>
        <w:sz w:val="32"/>
      </w:rPr>
    </w:pPr>
  </w:p>
  <w:p w:rsidR="009D0334" w:rsidRDefault="002C6FB6">
    <w:pPr>
      <w:pStyle w:val="Ttulo"/>
      <w:rPr>
        <w:rFonts w:ascii="Times New Roman" w:hAnsi="Times New Roman"/>
        <w:b w:val="0"/>
        <w:sz w:val="24"/>
      </w:rPr>
    </w:pPr>
    <w:r>
      <w:rPr>
        <w:rFonts w:ascii="Times New Roman" w:hAnsi="Times New Roman"/>
        <w:b w:val="0"/>
        <w:sz w:val="24"/>
      </w:rPr>
      <w:t xml:space="preserve"> ESTADO DE ALAGOAS</w:t>
    </w:r>
  </w:p>
  <w:p w:rsidR="009D0334" w:rsidRDefault="002C6FB6">
    <w:pPr>
      <w:ind w:left="-426" w:right="-376"/>
      <w:jc w:val="center"/>
      <w:rPr>
        <w:b/>
        <w:bCs/>
        <w:sz w:val="22"/>
      </w:rPr>
    </w:pPr>
    <w:r>
      <w:rPr>
        <w:bCs/>
        <w:sz w:val="22"/>
      </w:rPr>
      <w:t>SECRETARIA DE ESTADO DO MEIO AMBIENTE E DOS RECURSOS HÍDRICOS</w:t>
    </w:r>
    <w:r>
      <w:rPr>
        <w:b/>
        <w:bCs/>
        <w:sz w:val="22"/>
      </w:rPr>
      <w:t xml:space="preserve"> - </w:t>
    </w:r>
    <w:r>
      <w:rPr>
        <w:bCs/>
        <w:sz w:val="22"/>
      </w:rPr>
      <w:t>SEMARH</w:t>
    </w:r>
  </w:p>
  <w:p w:rsidR="009D0334" w:rsidRDefault="002C6FB6">
    <w:pPr>
      <w:jc w:val="center"/>
      <w:rPr>
        <w:bCs/>
      </w:rPr>
    </w:pPr>
    <w:r>
      <w:rPr>
        <w:bCs/>
      </w:rPr>
      <w:t>GABINETE DO SECRETÁRIO</w:t>
    </w:r>
  </w:p>
  <w:p w:rsidR="009D0334" w:rsidRDefault="00683C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51D29"/>
    <w:multiLevelType w:val="hybridMultilevel"/>
    <w:tmpl w:val="ACC82A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44A9B"/>
    <w:multiLevelType w:val="multilevel"/>
    <w:tmpl w:val="C34261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4571D1E"/>
    <w:multiLevelType w:val="hybridMultilevel"/>
    <w:tmpl w:val="7682FC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672E0E"/>
    <w:multiLevelType w:val="multilevel"/>
    <w:tmpl w:val="F7062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B2926F4"/>
    <w:multiLevelType w:val="multilevel"/>
    <w:tmpl w:val="C3E4B4A0"/>
    <w:lvl w:ilvl="0">
      <w:start w:val="1"/>
      <w:numFmt w:val="decimal"/>
      <w:pStyle w:val="Ttulo3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64E27F7"/>
    <w:multiLevelType w:val="multilevel"/>
    <w:tmpl w:val="C34261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AB02BF6"/>
    <w:multiLevelType w:val="hybridMultilevel"/>
    <w:tmpl w:val="58C02370"/>
    <w:lvl w:ilvl="0" w:tplc="DA126B82">
      <w:start w:val="1"/>
      <w:numFmt w:val="lowerLetter"/>
      <w:pStyle w:val="nomalletra"/>
      <w:lvlText w:val="%1."/>
      <w:lvlJc w:val="left"/>
      <w:pPr>
        <w:tabs>
          <w:tab w:val="num" w:pos="482"/>
        </w:tabs>
        <w:ind w:left="482" w:hanging="363"/>
      </w:pPr>
      <w:rPr>
        <w:rFonts w:hint="default"/>
        <w:sz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D5"/>
    <w:rsid w:val="00005C4D"/>
    <w:rsid w:val="000B0C65"/>
    <w:rsid w:val="001037CF"/>
    <w:rsid w:val="001815D3"/>
    <w:rsid w:val="001B7697"/>
    <w:rsid w:val="001D0D7C"/>
    <w:rsid w:val="002C6FB6"/>
    <w:rsid w:val="002E0AA8"/>
    <w:rsid w:val="003676F9"/>
    <w:rsid w:val="00466D55"/>
    <w:rsid w:val="004C62D5"/>
    <w:rsid w:val="0052326C"/>
    <w:rsid w:val="00580A1C"/>
    <w:rsid w:val="00667EE7"/>
    <w:rsid w:val="00683CA1"/>
    <w:rsid w:val="00732DEB"/>
    <w:rsid w:val="00790150"/>
    <w:rsid w:val="007D220A"/>
    <w:rsid w:val="008671FA"/>
    <w:rsid w:val="009365A4"/>
    <w:rsid w:val="00A537E4"/>
    <w:rsid w:val="00A91F24"/>
    <w:rsid w:val="00AB6AEE"/>
    <w:rsid w:val="00B22F43"/>
    <w:rsid w:val="00B746F6"/>
    <w:rsid w:val="00BD7B4F"/>
    <w:rsid w:val="00BE228D"/>
    <w:rsid w:val="00C21B6B"/>
    <w:rsid w:val="00C21F3C"/>
    <w:rsid w:val="00C23F35"/>
    <w:rsid w:val="00C72C91"/>
    <w:rsid w:val="00CE3D16"/>
    <w:rsid w:val="00D678AE"/>
    <w:rsid w:val="00D942C7"/>
    <w:rsid w:val="00DA7D11"/>
    <w:rsid w:val="00E67F63"/>
    <w:rsid w:val="00F6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E20B091-AB60-40C1-B4E9-78FF918F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9" w:line="358" w:lineRule="auto"/>
        <w:ind w:right="40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2D5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62D5"/>
    <w:pPr>
      <w:keepNext/>
      <w:widowControl w:val="0"/>
      <w:numPr>
        <w:ilvl w:val="1"/>
        <w:numId w:val="2"/>
      </w:numPr>
      <w:adjustRightInd w:val="0"/>
      <w:spacing w:before="240" w:after="120"/>
      <w:jc w:val="both"/>
      <w:textAlignment w:val="baseline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Ttulo3">
    <w:name w:val="heading 3"/>
    <w:basedOn w:val="Normal"/>
    <w:next w:val="Normal"/>
    <w:link w:val="Ttulo3Char"/>
    <w:qFormat/>
    <w:rsid w:val="004C62D5"/>
    <w:pPr>
      <w:keepNext/>
      <w:widowControl w:val="0"/>
      <w:numPr>
        <w:ilvl w:val="2"/>
        <w:numId w:val="2"/>
      </w:numPr>
      <w:adjustRightInd w:val="0"/>
      <w:spacing w:before="240" w:after="120"/>
      <w:jc w:val="both"/>
      <w:textAlignment w:val="baseline"/>
      <w:outlineLvl w:val="2"/>
    </w:pPr>
    <w:rPr>
      <w:rFonts w:ascii="Arial" w:hAnsi="Arial" w:cs="Arial"/>
      <w:b/>
      <w:bCs/>
      <w:sz w:val="20"/>
      <w:szCs w:val="26"/>
    </w:rPr>
  </w:style>
  <w:style w:type="paragraph" w:styleId="Ttulo4">
    <w:name w:val="heading 4"/>
    <w:basedOn w:val="Normal"/>
    <w:next w:val="Normal"/>
    <w:link w:val="Ttulo4Char"/>
    <w:qFormat/>
    <w:rsid w:val="004C62D5"/>
    <w:pPr>
      <w:keepNext/>
      <w:widowControl w:val="0"/>
      <w:numPr>
        <w:ilvl w:val="3"/>
        <w:numId w:val="2"/>
      </w:numPr>
      <w:adjustRightInd w:val="0"/>
      <w:spacing w:before="240" w:after="60"/>
      <w:jc w:val="both"/>
      <w:textAlignment w:val="baseline"/>
      <w:outlineLvl w:val="3"/>
    </w:pPr>
    <w:rPr>
      <w:rFonts w:ascii="Arial" w:hAnsi="Arial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4C62D5"/>
    <w:pPr>
      <w:widowControl w:val="0"/>
      <w:numPr>
        <w:ilvl w:val="4"/>
        <w:numId w:val="2"/>
      </w:numPr>
      <w:adjustRightInd w:val="0"/>
      <w:spacing w:before="240" w:after="60"/>
      <w:jc w:val="both"/>
      <w:textAlignment w:val="baseline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C62D5"/>
    <w:pPr>
      <w:keepNext/>
      <w:widowControl w:val="0"/>
      <w:numPr>
        <w:ilvl w:val="5"/>
        <w:numId w:val="2"/>
      </w:numPr>
      <w:adjustRightInd w:val="0"/>
      <w:spacing w:after="120"/>
      <w:jc w:val="both"/>
      <w:textAlignment w:val="baseline"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4C62D5"/>
    <w:pPr>
      <w:widowControl w:val="0"/>
      <w:numPr>
        <w:ilvl w:val="6"/>
        <w:numId w:val="2"/>
      </w:numPr>
      <w:adjustRightInd w:val="0"/>
      <w:spacing w:before="240" w:after="60"/>
      <w:jc w:val="both"/>
      <w:textAlignment w:val="baseline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link w:val="Ttulo8Char"/>
    <w:qFormat/>
    <w:rsid w:val="004C62D5"/>
    <w:pPr>
      <w:widowControl w:val="0"/>
      <w:numPr>
        <w:ilvl w:val="7"/>
        <w:numId w:val="2"/>
      </w:numPr>
      <w:adjustRightInd w:val="0"/>
      <w:spacing w:before="240" w:after="60"/>
      <w:jc w:val="both"/>
      <w:textAlignment w:val="baseline"/>
      <w:outlineLvl w:val="7"/>
    </w:pPr>
    <w:rPr>
      <w:rFonts w:ascii="Arial" w:hAnsi="Arial"/>
      <w:i/>
      <w:iCs/>
      <w:sz w:val="20"/>
    </w:rPr>
  </w:style>
  <w:style w:type="paragraph" w:styleId="Ttulo9">
    <w:name w:val="heading 9"/>
    <w:basedOn w:val="Normal"/>
    <w:next w:val="Normal"/>
    <w:link w:val="Ttulo9Char"/>
    <w:qFormat/>
    <w:rsid w:val="004C62D5"/>
    <w:pPr>
      <w:widowControl w:val="0"/>
      <w:numPr>
        <w:ilvl w:val="8"/>
        <w:numId w:val="2"/>
      </w:numPr>
      <w:adjustRightInd w:val="0"/>
      <w:spacing w:before="240" w:after="60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C62D5"/>
    <w:rPr>
      <w:rFonts w:ascii="Arial" w:eastAsia="Times New Roman" w:hAnsi="Arial" w:cs="Arial"/>
      <w:b/>
      <w:bCs/>
      <w:iCs/>
      <w:sz w:val="20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C62D5"/>
    <w:rPr>
      <w:rFonts w:ascii="Arial" w:eastAsia="Times New Roman" w:hAnsi="Arial" w:cs="Arial"/>
      <w:b/>
      <w:bCs/>
      <w:sz w:val="20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4C62D5"/>
    <w:rPr>
      <w:rFonts w:ascii="Arial" w:eastAsia="Times New Roman" w:hAnsi="Arial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4C62D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C62D5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C62D5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4C62D5"/>
    <w:rPr>
      <w:rFonts w:ascii="Arial" w:eastAsia="Times New Roman" w:hAnsi="Arial" w:cs="Times New Roman"/>
      <w:i/>
      <w:iCs/>
      <w:sz w:val="20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C62D5"/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4C62D5"/>
    <w:pPr>
      <w:tabs>
        <w:tab w:val="center" w:pos="4419"/>
        <w:tab w:val="right" w:pos="8838"/>
      </w:tabs>
      <w:spacing w:before="100" w:beforeAutospacing="1" w:after="100" w:afterAutospacing="1"/>
      <w:ind w:firstLine="1134"/>
      <w:jc w:val="both"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C62D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C62D5"/>
    <w:pPr>
      <w:tabs>
        <w:tab w:val="center" w:pos="4419"/>
        <w:tab w:val="right" w:pos="8838"/>
      </w:tabs>
      <w:spacing w:before="100" w:beforeAutospacing="1" w:after="100" w:afterAutospacing="1"/>
      <w:ind w:firstLine="1134"/>
      <w:jc w:val="both"/>
    </w:pPr>
    <w:rPr>
      <w:szCs w:val="20"/>
    </w:rPr>
  </w:style>
  <w:style w:type="character" w:customStyle="1" w:styleId="RodapChar">
    <w:name w:val="Rodapé Char"/>
    <w:basedOn w:val="Fontepargpadro"/>
    <w:link w:val="Rodap"/>
    <w:rsid w:val="004C62D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C62D5"/>
    <w:pPr>
      <w:spacing w:before="100" w:beforeAutospacing="1" w:after="100" w:afterAutospacing="1"/>
      <w:ind w:firstLine="1134"/>
      <w:jc w:val="center"/>
    </w:pPr>
    <w:rPr>
      <w:rFonts w:ascii="Arial" w:hAnsi="Arial"/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4C62D5"/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styleId="Hyperlink">
    <w:name w:val="Hyperlink"/>
    <w:basedOn w:val="Fontepargpadro"/>
    <w:rsid w:val="004C62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C62D5"/>
    <w:pPr>
      <w:ind w:left="708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4C62D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C62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C62D5"/>
    <w:pPr>
      <w:autoSpaceDE w:val="0"/>
      <w:autoSpaceDN w:val="0"/>
      <w:adjustRightInd w:val="0"/>
      <w:spacing w:before="0" w:line="240" w:lineRule="auto"/>
      <w:ind w:righ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customStyle="1" w:styleId="nomalletra">
    <w:name w:val="nomal letra"/>
    <w:basedOn w:val="Normal"/>
    <w:rsid w:val="004C62D5"/>
    <w:pPr>
      <w:widowControl w:val="0"/>
      <w:numPr>
        <w:numId w:val="1"/>
      </w:numPr>
      <w:adjustRightInd w:val="0"/>
      <w:spacing w:after="12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anexos">
    <w:name w:val="anexos"/>
    <w:basedOn w:val="Corpodetexto"/>
    <w:rsid w:val="004C62D5"/>
    <w:pPr>
      <w:widowControl w:val="0"/>
      <w:adjustRightInd w:val="0"/>
      <w:jc w:val="center"/>
      <w:textAlignment w:val="baseline"/>
    </w:pPr>
    <w:rPr>
      <w:rFonts w:ascii="Arial" w:hAnsi="Arial"/>
      <w:b/>
      <w:color w:val="333399"/>
      <w:sz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62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62D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pram.al@g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0DC2-3B2D-46BE-898D-6167DBAD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2531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carlos.godoy</dc:creator>
  <cp:lastModifiedBy>Evanilza Feitosa</cp:lastModifiedBy>
  <cp:revision>27</cp:revision>
  <dcterms:created xsi:type="dcterms:W3CDTF">2017-09-18T12:48:00Z</dcterms:created>
  <dcterms:modified xsi:type="dcterms:W3CDTF">2017-09-19T13:35:00Z</dcterms:modified>
</cp:coreProperties>
</file>